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57A1" w14:textId="57D5B95F" w:rsidR="00771198" w:rsidRDefault="009847D7" w:rsidP="003B1E45">
      <w:pPr>
        <w:rPr>
          <w:sz w:val="6"/>
        </w:rPr>
      </w:pPr>
      <w:r w:rsidRPr="009847D7">
        <w:rPr>
          <w:noProof/>
          <w:sz w:val="16"/>
          <w:szCs w:val="20"/>
          <w:lang w:eastAsia="en-GB"/>
        </w:rPr>
        <mc:AlternateContent>
          <mc:Choice Requires="wpg">
            <w:drawing>
              <wp:anchor distT="0" distB="0" distL="114300" distR="114300" simplePos="0" relativeHeight="251659264" behindDoc="0" locked="0" layoutInCell="1" allowOverlap="1" wp14:anchorId="70753683" wp14:editId="25CC6553">
                <wp:simplePos x="0" y="0"/>
                <wp:positionH relativeFrom="column">
                  <wp:posOffset>7832090</wp:posOffset>
                </wp:positionH>
                <wp:positionV relativeFrom="paragraph">
                  <wp:posOffset>-94615</wp:posOffset>
                </wp:positionV>
                <wp:extent cx="1943100" cy="952652"/>
                <wp:effectExtent l="0" t="0" r="19050" b="1905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52652"/>
                          <a:chOff x="13041" y="184"/>
                          <a:chExt cx="3060" cy="1197"/>
                        </a:xfrm>
                      </wpg:grpSpPr>
                      <wps:wsp>
                        <wps:cNvPr id="3" name="Text Box 3"/>
                        <wps:cNvSpPr txBox="1">
                          <a:spLocks noChangeArrowheads="1"/>
                        </wps:cNvSpPr>
                        <wps:spPr bwMode="auto">
                          <a:xfrm>
                            <a:off x="13041" y="1046"/>
                            <a:ext cx="3060" cy="335"/>
                          </a:xfrm>
                          <a:prstGeom prst="rect">
                            <a:avLst/>
                          </a:prstGeom>
                          <a:solidFill>
                            <a:srgbClr val="FFFFFF"/>
                          </a:solidFill>
                          <a:ln w="9525">
                            <a:solidFill>
                              <a:srgbClr val="FFFFFF"/>
                            </a:solidFill>
                            <a:miter lim="800000"/>
                            <a:headEnd/>
                            <a:tailEnd/>
                          </a:ln>
                        </wps:spPr>
                        <wps:txbx>
                          <w:txbxContent>
                            <w:p w14:paraId="0717F346" w14:textId="2D57F48D" w:rsidR="009847D7" w:rsidRPr="004D3613" w:rsidRDefault="009847D7" w:rsidP="009847D7">
                              <w:pPr>
                                <w:rPr>
                                  <w:b/>
                                  <w:i/>
                                  <w:sz w:val="20"/>
                                </w:rPr>
                              </w:pPr>
                              <w:r>
                                <w:rPr>
                                  <w:b/>
                                  <w:i/>
                                  <w:sz w:val="20"/>
                                </w:rPr>
                                <w:t xml:space="preserve">  </w:t>
                              </w:r>
                              <w:r w:rsidR="007A283A">
                                <w:rPr>
                                  <w:b/>
                                  <w:i/>
                                  <w:sz w:val="20"/>
                                </w:rPr>
                                <w:t xml:space="preserve">    </w:t>
                              </w:r>
                              <w:r>
                                <w:rPr>
                                  <w:b/>
                                  <w:i/>
                                  <w:sz w:val="20"/>
                                </w:rPr>
                                <w:t>Corporate Safety Unit</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149" y="184"/>
                            <a:ext cx="2802" cy="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753683" id="Group 12" o:spid="_x0000_s1026" style="position:absolute;margin-left:616.7pt;margin-top:-7.45pt;width:153pt;height:75pt;z-index:251659264" coordorigin="13041,184" coordsize="3060,1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">
                <v:shapetype id="_x0000_t202" coordsize="21600,21600" o:spt="202" path="m,l,21600r21600,l21600,xe">
                  <v:stroke joinstyle="miter"/>
                  <v:path gradientshapeok="t" o:connecttype="rect"/>
                </v:shapetype>
                <v:shape id="Text Box 3" o:spid="_x0000_s1027" type="#_x0000_t202" style="position:absolute;left:13041;top:1046;width:306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0717F346" w14:textId="2D57F48D" w:rsidR="009847D7" w:rsidRPr="004D3613" w:rsidRDefault="009847D7" w:rsidP="009847D7">
                        <w:pPr>
                          <w:rPr>
                            <w:b/>
                            <w:i/>
                            <w:sz w:val="20"/>
                          </w:rPr>
                        </w:pPr>
                        <w:r>
                          <w:rPr>
                            <w:b/>
                            <w:i/>
                            <w:sz w:val="20"/>
                          </w:rPr>
                          <w:t xml:space="preserve">  </w:t>
                        </w:r>
                        <w:r w:rsidR="007A283A">
                          <w:rPr>
                            <w:b/>
                            <w:i/>
                            <w:sz w:val="20"/>
                          </w:rPr>
                          <w:t xml:space="preserve">    </w:t>
                        </w:r>
                        <w:r>
                          <w:rPr>
                            <w:b/>
                            <w:i/>
                            <w:sz w:val="20"/>
                          </w:rPr>
                          <w:t>Corporate Safety Unit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3149;top:184;width:2802;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">
                  <v:imagedata r:id="rId9" o:title=""/>
                </v:shape>
              </v:group>
            </w:pict>
          </mc:Fallback>
        </mc:AlternateContent>
      </w:r>
    </w:p>
    <w:p w14:paraId="213B7184" w14:textId="185A35FC"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40F7E65" w14:textId="2D904C2F" w:rsidR="003B1E45" w:rsidRDefault="009847D7" w:rsidP="003B1E45">
            <w:pPr>
              <w:rPr>
                <w:rFonts w:ascii="Calibri" w:hAnsi="Calibri" w:cs="Calibri"/>
                <w:b/>
                <w:noProof/>
                <w:sz w:val="28"/>
                <w:szCs w:val="28"/>
                <w:lang w:eastAsia="en-GB"/>
              </w:rPr>
            </w:pPr>
            <w:r>
              <w:rPr>
                <w:rFonts w:ascii="Calibri" w:hAnsi="Calibri" w:cs="Calibri"/>
                <w:b/>
                <w:noProof/>
                <w:sz w:val="28"/>
                <w:szCs w:val="28"/>
                <w:lang w:eastAsia="en-GB"/>
              </w:rPr>
              <w:t>Risk Assessment</w:t>
            </w:r>
          </w:p>
          <w:p w14:paraId="13C7700F" w14:textId="65229FC7" w:rsidR="009847D7" w:rsidRDefault="009847D7" w:rsidP="003B1E45">
            <w:pPr>
              <w:rPr>
                <w:rFonts w:ascii="Calibri" w:hAnsi="Calibri" w:cs="Calibri"/>
                <w:b/>
                <w:noProof/>
                <w:sz w:val="28"/>
                <w:szCs w:val="28"/>
                <w:lang w:eastAsia="en-GB"/>
              </w:rPr>
            </w:pPr>
          </w:p>
          <w:p w14:paraId="4AC5DA7E" w14:textId="77777777" w:rsidR="009847D7" w:rsidRDefault="009847D7" w:rsidP="003B1E45">
            <w:pPr>
              <w:rPr>
                <w:rFonts w:cs="Arial"/>
                <w:noProof/>
                <w:sz w:val="28"/>
                <w:szCs w:val="28"/>
                <w:lang w:eastAsia="en-GB"/>
              </w:rPr>
            </w:pPr>
          </w:p>
          <w:p w14:paraId="110E1818" w14:textId="77777777" w:rsidR="007A283A" w:rsidRPr="003B1E45" w:rsidRDefault="007A283A" w:rsidP="003B1E45">
            <w:pPr>
              <w:rPr>
                <w:rFonts w:cs="Arial"/>
                <w:noProof/>
                <w:sz w:val="28"/>
                <w:szCs w:val="28"/>
                <w:lang w:eastAsia="en-GB"/>
              </w:rPr>
            </w:pPr>
          </w:p>
        </w:tc>
      </w:tr>
    </w:tbl>
    <w:p w14:paraId="0F3BED67" w14:textId="2421F690" w:rsidR="00646A41" w:rsidRPr="003B1E45" w:rsidRDefault="00646A41" w:rsidP="003B1E45">
      <w:pPr>
        <w:jc w:val="right"/>
        <w:rPr>
          <w:rFonts w:cs="Arial"/>
          <w:noProof/>
          <w:sz w:val="12"/>
          <w:szCs w:val="12"/>
          <w:lang w:eastAsia="en-GB"/>
        </w:rPr>
      </w:pP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12766"/>
      </w:tblGrid>
      <w:tr w:rsidR="009847D7" w14:paraId="01F66E85" w14:textId="77777777" w:rsidTr="009847D7">
        <w:trPr>
          <w:trHeight w:val="451"/>
        </w:trPr>
        <w:tc>
          <w:tcPr>
            <w:tcW w:w="2360" w:type="dxa"/>
            <w:shd w:val="clear" w:color="auto" w:fill="D9D9D9" w:themeFill="background1" w:themeFillShade="D9"/>
            <w:vAlign w:val="center"/>
          </w:tcPr>
          <w:p w14:paraId="271801C6" w14:textId="77777777" w:rsidR="009847D7" w:rsidRPr="00950B25" w:rsidRDefault="009847D7"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12766" w:type="dxa"/>
            <w:vAlign w:val="center"/>
          </w:tcPr>
          <w:p w14:paraId="5EB5DD44" w14:textId="0EDC086A" w:rsidR="009847D7" w:rsidRPr="00524EF7" w:rsidRDefault="00F16980" w:rsidP="009847D7">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Holmfirth J I &amp; N </w:t>
            </w:r>
            <w:r w:rsidR="009847D7">
              <w:rPr>
                <w:rFonts w:asciiTheme="minorHAnsi" w:hAnsiTheme="minorHAnsi" w:cs="Calibri"/>
                <w:b/>
                <w:noProof/>
                <w:sz w:val="28"/>
                <w:szCs w:val="28"/>
                <w:lang w:eastAsia="en-GB"/>
              </w:rPr>
              <w:t>School - Covid-19</w:t>
            </w:r>
            <w:r>
              <w:rPr>
                <w:rFonts w:asciiTheme="minorHAnsi" w:hAnsiTheme="minorHAnsi" w:cs="Calibri"/>
                <w:b/>
                <w:noProof/>
                <w:sz w:val="28"/>
                <w:szCs w:val="28"/>
                <w:lang w:eastAsia="en-GB"/>
              </w:rPr>
              <w:t xml:space="preserve"> Risk Assessment – March 2022</w:t>
            </w:r>
          </w:p>
        </w:tc>
      </w:tr>
    </w:tbl>
    <w:p w14:paraId="3B0D873A" w14:textId="77777777" w:rsidR="00166204" w:rsidRPr="00166204" w:rsidRDefault="00166204" w:rsidP="00166204">
      <w:pPr>
        <w:rPr>
          <w:rFonts w:cs="Arial"/>
          <w:b/>
          <w:bCs/>
          <w:sz w:val="22"/>
          <w:szCs w:val="22"/>
        </w:rPr>
      </w:pPr>
    </w:p>
    <w:p w14:paraId="11099BE8" w14:textId="77777777" w:rsidR="00166204" w:rsidRP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38AED2F9" w14:textId="0FEAA5E1" w:rsidR="00166204" w:rsidRDefault="0055492D" w:rsidP="00166204">
      <w:pPr>
        <w:rPr>
          <w:rStyle w:val="Hyperlink"/>
          <w:rFonts w:asciiTheme="minorHAnsi" w:hAnsiTheme="minorHAnsi" w:cstheme="minorHAnsi"/>
          <w:sz w:val="22"/>
          <w:szCs w:val="22"/>
        </w:rPr>
      </w:pPr>
      <w:hyperlink r:id="rId10" w:history="1">
        <w:r w:rsidR="00E820C7" w:rsidRPr="00032084">
          <w:rPr>
            <w:rStyle w:val="Hyperlink"/>
            <w:rFonts w:asciiTheme="minorHAnsi" w:hAnsiTheme="minorHAnsi" w:cstheme="minorHAnsi"/>
            <w:sz w:val="22"/>
            <w:szCs w:val="22"/>
          </w:rPr>
          <w:t>https://www.gov.uk/government/publications/actions-for-schools-during-the-coronavirus-outbreak/schools-covid-19-operational-guidance</w:t>
        </w:r>
      </w:hyperlink>
    </w:p>
    <w:p w14:paraId="1530CF57" w14:textId="77777777" w:rsidR="009847D7" w:rsidRPr="00166204" w:rsidRDefault="009847D7" w:rsidP="00166204">
      <w:pPr>
        <w:rPr>
          <w:rFonts w:asciiTheme="minorHAnsi" w:hAnsiTheme="minorHAnsi" w:cstheme="minorHAnsi"/>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3649"/>
        <w:gridCol w:w="3793"/>
        <w:gridCol w:w="2384"/>
      </w:tblGrid>
      <w:tr w:rsidR="009847D7" w:rsidRPr="009847D7" w14:paraId="465AF024" w14:textId="77777777" w:rsidTr="00DC4523">
        <w:trPr>
          <w:trHeight w:val="854"/>
        </w:trPr>
        <w:tc>
          <w:tcPr>
            <w:tcW w:w="5353" w:type="dxa"/>
            <w:vAlign w:val="center"/>
          </w:tcPr>
          <w:p w14:paraId="309BDC88" w14:textId="53FF2DBC" w:rsidR="007A283A" w:rsidRPr="00DC4523" w:rsidRDefault="009847D7" w:rsidP="009847D7">
            <w:pPr>
              <w:spacing w:line="360" w:lineRule="auto"/>
              <w:rPr>
                <w:rFonts w:asciiTheme="minorHAnsi" w:hAnsiTheme="minorHAnsi" w:cstheme="minorHAnsi"/>
                <w:b/>
                <w:szCs w:val="20"/>
                <w:lang w:eastAsia="en-GB"/>
              </w:rPr>
            </w:pPr>
            <w:r w:rsidRPr="009847D7">
              <w:rPr>
                <w:rFonts w:asciiTheme="minorHAnsi" w:hAnsiTheme="minorHAnsi" w:cstheme="minorHAnsi"/>
                <w:b/>
                <w:szCs w:val="20"/>
                <w:lang w:eastAsia="en-GB"/>
              </w:rPr>
              <w:t xml:space="preserve">Service Area/Division: </w:t>
            </w:r>
          </w:p>
          <w:p w14:paraId="03433461" w14:textId="5588F01E" w:rsidR="00DC4523" w:rsidRPr="009847D7" w:rsidRDefault="00F16980" w:rsidP="009847D7">
            <w:pPr>
              <w:spacing w:line="360" w:lineRule="auto"/>
              <w:rPr>
                <w:b/>
                <w:szCs w:val="20"/>
                <w:lang w:eastAsia="en-GB"/>
              </w:rPr>
            </w:pPr>
            <w:r>
              <w:rPr>
                <w:b/>
                <w:szCs w:val="20"/>
                <w:lang w:eastAsia="en-GB"/>
              </w:rPr>
              <w:t>Holmfirth JIN School</w:t>
            </w:r>
          </w:p>
        </w:tc>
        <w:tc>
          <w:tcPr>
            <w:tcW w:w="3686" w:type="dxa"/>
            <w:vAlign w:val="center"/>
          </w:tcPr>
          <w:p w14:paraId="084A37F4" w14:textId="7F8A5D56" w:rsidR="009847D7" w:rsidRPr="00DC4523" w:rsidRDefault="009847D7" w:rsidP="009847D7">
            <w:pPr>
              <w:spacing w:line="360" w:lineRule="auto"/>
              <w:rPr>
                <w:rFonts w:asciiTheme="minorHAnsi" w:hAnsiTheme="minorHAnsi" w:cstheme="minorHAnsi"/>
                <w:b/>
                <w:szCs w:val="20"/>
                <w:lang w:eastAsia="en-GB"/>
              </w:rPr>
            </w:pPr>
            <w:r w:rsidRPr="009847D7">
              <w:rPr>
                <w:rFonts w:asciiTheme="minorHAnsi" w:hAnsiTheme="minorHAnsi" w:cstheme="minorHAnsi"/>
                <w:b/>
                <w:szCs w:val="20"/>
                <w:lang w:eastAsia="en-GB"/>
              </w:rPr>
              <w:t xml:space="preserve">Assessed by: </w:t>
            </w:r>
          </w:p>
          <w:p w14:paraId="781CDE27" w14:textId="2F6862F4" w:rsidR="00DC4523" w:rsidRPr="009847D7" w:rsidRDefault="00F16980" w:rsidP="009847D7">
            <w:pPr>
              <w:spacing w:line="360" w:lineRule="auto"/>
              <w:rPr>
                <w:b/>
                <w:szCs w:val="20"/>
                <w:lang w:eastAsia="en-GB"/>
              </w:rPr>
            </w:pPr>
            <w:r>
              <w:rPr>
                <w:b/>
                <w:szCs w:val="20"/>
                <w:lang w:eastAsia="en-GB"/>
              </w:rPr>
              <w:t>A Sykes/J Rose</w:t>
            </w:r>
          </w:p>
        </w:tc>
        <w:tc>
          <w:tcPr>
            <w:tcW w:w="3827" w:type="dxa"/>
            <w:vAlign w:val="center"/>
          </w:tcPr>
          <w:p w14:paraId="22512F4F" w14:textId="7A2B967D" w:rsidR="009847D7" w:rsidRPr="00DC4523" w:rsidRDefault="009847D7" w:rsidP="009847D7">
            <w:pPr>
              <w:spacing w:line="360" w:lineRule="auto"/>
              <w:rPr>
                <w:rFonts w:asciiTheme="minorHAnsi" w:hAnsiTheme="minorHAnsi" w:cstheme="minorHAnsi"/>
                <w:b/>
                <w:szCs w:val="20"/>
                <w:lang w:eastAsia="en-GB"/>
              </w:rPr>
            </w:pPr>
            <w:r w:rsidRPr="009847D7">
              <w:rPr>
                <w:rFonts w:asciiTheme="minorHAnsi" w:hAnsiTheme="minorHAnsi" w:cstheme="minorHAnsi"/>
                <w:b/>
                <w:szCs w:val="20"/>
                <w:lang w:eastAsia="en-GB"/>
              </w:rPr>
              <w:t xml:space="preserve">Date of Assessment: </w:t>
            </w:r>
          </w:p>
          <w:p w14:paraId="7B354F78" w14:textId="3FC537D4" w:rsidR="00DC4523" w:rsidRPr="009847D7" w:rsidRDefault="00F16980" w:rsidP="009847D7">
            <w:pPr>
              <w:spacing w:line="360" w:lineRule="auto"/>
              <w:rPr>
                <w:sz w:val="20"/>
                <w:szCs w:val="20"/>
                <w:lang w:eastAsia="en-GB"/>
              </w:rPr>
            </w:pPr>
            <w:r>
              <w:rPr>
                <w:sz w:val="20"/>
                <w:szCs w:val="20"/>
                <w:lang w:eastAsia="en-GB"/>
              </w:rPr>
              <w:t>7.3.22</w:t>
            </w:r>
          </w:p>
        </w:tc>
        <w:tc>
          <w:tcPr>
            <w:tcW w:w="2410" w:type="dxa"/>
            <w:vAlign w:val="center"/>
          </w:tcPr>
          <w:p w14:paraId="1F90AEDC" w14:textId="75392920" w:rsidR="009847D7" w:rsidRPr="00DC4523" w:rsidRDefault="009847D7" w:rsidP="009847D7">
            <w:pPr>
              <w:spacing w:line="360" w:lineRule="auto"/>
              <w:rPr>
                <w:rFonts w:asciiTheme="minorHAnsi" w:hAnsiTheme="minorHAnsi" w:cstheme="minorHAnsi"/>
                <w:b/>
                <w:lang w:eastAsia="en-GB"/>
              </w:rPr>
            </w:pPr>
            <w:r w:rsidRPr="009847D7">
              <w:rPr>
                <w:rFonts w:asciiTheme="minorHAnsi" w:hAnsiTheme="minorHAnsi" w:cstheme="minorHAnsi"/>
                <w:b/>
                <w:lang w:eastAsia="en-GB"/>
              </w:rPr>
              <w:t xml:space="preserve">Ref No: </w:t>
            </w:r>
          </w:p>
          <w:p w14:paraId="15DFD0D3" w14:textId="33B06910" w:rsidR="00DC4523" w:rsidRPr="009847D7" w:rsidRDefault="00DC4523" w:rsidP="009847D7">
            <w:pPr>
              <w:spacing w:line="360" w:lineRule="auto"/>
              <w:rPr>
                <w:sz w:val="20"/>
                <w:szCs w:val="20"/>
                <w:lang w:eastAsia="en-GB"/>
              </w:rPr>
            </w:pPr>
          </w:p>
        </w:tc>
      </w:tr>
    </w:tbl>
    <w:p w14:paraId="7888C5C5" w14:textId="77777777" w:rsidR="00964765" w:rsidRPr="007A283A" w:rsidRDefault="00964765" w:rsidP="00C10E2D">
      <w:pPr>
        <w:rPr>
          <w:rFonts w:cs="Arial"/>
          <w:noProof/>
          <w:sz w:val="22"/>
          <w:szCs w:val="22"/>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945"/>
        <w:gridCol w:w="2161"/>
        <w:gridCol w:w="4966"/>
        <w:gridCol w:w="4292"/>
        <w:gridCol w:w="1762"/>
      </w:tblGrid>
      <w:tr w:rsidR="00C10E2D" w:rsidRPr="00C10E2D" w14:paraId="54DBE4E9" w14:textId="77777777" w:rsidTr="00BF717C">
        <w:trPr>
          <w:trHeight w:val="434"/>
          <w:jc w:val="center"/>
        </w:trPr>
        <w:tc>
          <w:tcPr>
            <w:tcW w:w="1945"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61"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4966"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4292"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762"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C64CEC" w:rsidRPr="00C10E2D" w14:paraId="5CA41136" w14:textId="77777777" w:rsidTr="00BF717C">
        <w:trPr>
          <w:trHeight w:val="434"/>
          <w:jc w:val="center"/>
        </w:trPr>
        <w:tc>
          <w:tcPr>
            <w:tcW w:w="1945"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61"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4966" w:type="dxa"/>
          </w:tcPr>
          <w:p w14:paraId="3FCB28D5" w14:textId="77777777" w:rsidR="008D3E80" w:rsidRPr="000634F6" w:rsidRDefault="008D3E80" w:rsidP="008D3E80">
            <w:pPr>
              <w:shd w:val="clear" w:color="auto" w:fill="FFFFFF"/>
              <w:ind w:left="295"/>
              <w:rPr>
                <w:rFonts w:asciiTheme="minorHAnsi" w:hAnsiTheme="minorHAnsi" w:cstheme="minorHAnsi"/>
                <w:color w:val="0B0C0C"/>
                <w:sz w:val="18"/>
                <w:szCs w:val="18"/>
                <w:lang w:eastAsia="en-GB"/>
              </w:rPr>
            </w:pPr>
          </w:p>
          <w:p w14:paraId="1611BCF5" w14:textId="77777777" w:rsidR="008D3E80" w:rsidRPr="008D3E80" w:rsidRDefault="008D3E80" w:rsidP="008D3E80">
            <w:pPr>
              <w:numPr>
                <w:ilvl w:val="0"/>
                <w:numId w:val="2"/>
              </w:numPr>
              <w:shd w:val="clear" w:color="auto" w:fill="FFFFFF"/>
              <w:ind w:left="300"/>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Cleaning hands more often than usual - wash hands thoroughly for 20 seconds with running water and soap and dry them thoroughly or use alcohol hand rub or sanitiser ensuring that all parts of the hands are covered.</w:t>
            </w:r>
          </w:p>
          <w:p w14:paraId="418AC876" w14:textId="77777777" w:rsidR="008D3E80" w:rsidRPr="000634F6" w:rsidRDefault="008D3E80" w:rsidP="008D3E80">
            <w:pPr>
              <w:shd w:val="clear" w:color="auto" w:fill="FFFFFF"/>
              <w:rPr>
                <w:rFonts w:asciiTheme="minorHAnsi" w:hAnsiTheme="minorHAnsi" w:cstheme="minorHAnsi"/>
                <w:color w:val="0B0C0C"/>
                <w:sz w:val="18"/>
                <w:szCs w:val="18"/>
                <w:lang w:eastAsia="en-GB"/>
              </w:rPr>
            </w:pPr>
          </w:p>
          <w:p w14:paraId="6F20D3F4" w14:textId="77777777" w:rsidR="004E012D" w:rsidRDefault="008D3E80" w:rsidP="004E012D">
            <w:pPr>
              <w:numPr>
                <w:ilvl w:val="0"/>
                <w:numId w:val="2"/>
              </w:numPr>
              <w:shd w:val="clear" w:color="auto" w:fill="FFFFFF"/>
              <w:ind w:left="300"/>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Ensure good respiratory hygiene by promoting the ‘catch it, bin it, kill it’ approach.</w:t>
            </w:r>
          </w:p>
          <w:p w14:paraId="404954BB" w14:textId="77777777" w:rsidR="004E012D" w:rsidRPr="000634F6" w:rsidRDefault="004E012D" w:rsidP="004E012D">
            <w:pPr>
              <w:pStyle w:val="ListParagraph"/>
              <w:rPr>
                <w:rFonts w:asciiTheme="minorHAnsi" w:hAnsiTheme="minorHAnsi" w:cstheme="minorHAnsi"/>
                <w:sz w:val="18"/>
                <w:szCs w:val="18"/>
              </w:rPr>
            </w:pPr>
          </w:p>
          <w:p w14:paraId="3FAD507B" w14:textId="77777777" w:rsidR="004E012D" w:rsidRDefault="00BF7F48" w:rsidP="004E012D">
            <w:pPr>
              <w:numPr>
                <w:ilvl w:val="0"/>
                <w:numId w:val="2"/>
              </w:numPr>
              <w:shd w:val="clear" w:color="auto" w:fill="FFFFFF"/>
              <w:ind w:left="300"/>
              <w:rPr>
                <w:rFonts w:asciiTheme="minorHAnsi" w:hAnsiTheme="minorHAnsi" w:cstheme="minorHAnsi"/>
                <w:color w:val="0B0C0C"/>
                <w:sz w:val="22"/>
                <w:szCs w:val="22"/>
                <w:lang w:eastAsia="en-GB"/>
              </w:rPr>
            </w:pPr>
            <w:r w:rsidRPr="004E012D">
              <w:rPr>
                <w:rFonts w:asciiTheme="minorHAnsi" w:hAnsiTheme="minorHAnsi" w:cstheme="minorHAnsi"/>
                <w:sz w:val="22"/>
                <w:szCs w:val="22"/>
              </w:rPr>
              <w:t>Maintain appropriate cleaning regimes, using standard products such as detergents. This should include regular cleaning of areas and equipment (for example, twice per day)</w:t>
            </w:r>
            <w:r w:rsidR="004E012D" w:rsidRPr="004E012D">
              <w:rPr>
                <w:rFonts w:asciiTheme="minorHAnsi" w:hAnsiTheme="minorHAnsi" w:cstheme="minorHAnsi"/>
                <w:sz w:val="22"/>
                <w:szCs w:val="22"/>
              </w:rPr>
              <w:t xml:space="preserve"> with a particular focus on frequently touched surfaces.</w:t>
            </w:r>
            <w:r w:rsidR="00273F71" w:rsidRPr="00273F71">
              <w:t xml:space="preserve"> </w:t>
            </w:r>
            <w:r w:rsidR="00273F71" w:rsidRPr="004E012D">
              <w:rPr>
                <w:rFonts w:asciiTheme="minorHAnsi" w:hAnsiTheme="minorHAnsi" w:cstheme="minorHAnsi"/>
                <w:sz w:val="22"/>
                <w:szCs w:val="22"/>
              </w:rPr>
              <w:t>PHE</w:t>
            </w:r>
            <w:r w:rsidR="00273F71" w:rsidRPr="004E012D">
              <w:rPr>
                <w:rFonts w:asciiTheme="minorHAnsi" w:hAnsiTheme="minorHAnsi" w:cstheme="minorHAnsi"/>
                <w:color w:val="0B0C0C"/>
                <w:sz w:val="22"/>
                <w:szCs w:val="22"/>
                <w:shd w:val="clear" w:color="auto" w:fill="FFFFFF"/>
              </w:rPr>
              <w:t> has published guidance on the </w:t>
            </w:r>
            <w:hyperlink r:id="rId11" w:history="1">
              <w:r w:rsidR="00273F71" w:rsidRPr="004E012D">
                <w:rPr>
                  <w:rFonts w:asciiTheme="minorHAnsi" w:hAnsiTheme="minorHAnsi" w:cstheme="minorHAnsi"/>
                  <w:color w:val="1D70B8"/>
                  <w:sz w:val="22"/>
                  <w:szCs w:val="22"/>
                  <w:u w:val="single"/>
                  <w:bdr w:val="none" w:sz="0" w:space="0" w:color="auto" w:frame="1"/>
                  <w:shd w:val="clear" w:color="auto" w:fill="FFFFFF"/>
                </w:rPr>
                <w:t>cleaning of non-healthcare settings</w:t>
              </w:r>
            </w:hyperlink>
            <w:r w:rsidR="00273F71" w:rsidRPr="004E012D">
              <w:rPr>
                <w:rFonts w:asciiTheme="minorHAnsi" w:hAnsiTheme="minorHAnsi" w:cstheme="minorHAnsi"/>
                <w:color w:val="0B0C0C"/>
                <w:sz w:val="22"/>
                <w:szCs w:val="22"/>
                <w:shd w:val="clear" w:color="auto" w:fill="FFFFFF"/>
              </w:rPr>
              <w:t>.</w:t>
            </w:r>
            <w:r w:rsidRPr="004E012D">
              <w:rPr>
                <w:rFonts w:asciiTheme="minorHAnsi" w:hAnsiTheme="minorHAnsi" w:cstheme="minorHAnsi"/>
                <w:sz w:val="22"/>
                <w:szCs w:val="22"/>
              </w:rPr>
              <w:t xml:space="preserve"> </w:t>
            </w:r>
          </w:p>
          <w:p w14:paraId="3A07A43F" w14:textId="77777777" w:rsidR="004E012D" w:rsidRPr="000634F6" w:rsidRDefault="004E012D" w:rsidP="004E012D">
            <w:pPr>
              <w:pStyle w:val="ListParagraph"/>
              <w:rPr>
                <w:rFonts w:asciiTheme="minorHAnsi" w:hAnsiTheme="minorHAnsi" w:cstheme="minorHAnsi"/>
                <w:color w:val="0B0C0C"/>
                <w:sz w:val="18"/>
                <w:szCs w:val="18"/>
                <w:lang w:eastAsia="en-GB"/>
              </w:rPr>
            </w:pPr>
          </w:p>
          <w:p w14:paraId="38D7626B" w14:textId="77777777" w:rsidR="004E012D" w:rsidRDefault="004E012D" w:rsidP="004E012D">
            <w:pPr>
              <w:numPr>
                <w:ilvl w:val="0"/>
                <w:numId w:val="2"/>
              </w:numPr>
              <w:shd w:val="clear" w:color="auto" w:fill="FFFFFF"/>
              <w:ind w:left="300"/>
              <w:rPr>
                <w:rFonts w:asciiTheme="minorHAnsi" w:hAnsiTheme="minorHAnsi" w:cstheme="minorHAnsi"/>
                <w:color w:val="0B0C0C"/>
                <w:sz w:val="22"/>
                <w:szCs w:val="22"/>
                <w:lang w:eastAsia="en-GB"/>
              </w:rPr>
            </w:pPr>
            <w:r w:rsidRPr="004E012D">
              <w:rPr>
                <w:rFonts w:asciiTheme="minorHAnsi" w:hAnsiTheme="minorHAnsi" w:cstheme="minorHAnsi"/>
                <w:color w:val="0B0C0C"/>
                <w:sz w:val="22"/>
                <w:szCs w:val="22"/>
                <w:lang w:eastAsia="en-GB"/>
              </w:rPr>
              <w:t xml:space="preserve">Keep occupied spaces well ventilated. Opening external windows can improve natural ventilation, and in addition, opening internal doors can also assist with creating a throughput </w:t>
            </w:r>
            <w:r w:rsidRPr="004E012D">
              <w:rPr>
                <w:rFonts w:asciiTheme="minorHAnsi" w:hAnsiTheme="minorHAnsi" w:cstheme="minorHAnsi"/>
                <w:color w:val="0B0C0C"/>
                <w:sz w:val="22"/>
                <w:szCs w:val="22"/>
                <w:lang w:eastAsia="en-GB"/>
              </w:rPr>
              <w:lastRenderedPageBreak/>
              <w:t xml:space="preserve">of air. If necessary, external opening doors may also be used (if they are not fire doors and where safe to do so). </w:t>
            </w:r>
          </w:p>
          <w:p w14:paraId="00F0008F" w14:textId="77777777" w:rsidR="004E012D" w:rsidRPr="000634F6" w:rsidRDefault="004E012D" w:rsidP="004E012D">
            <w:pPr>
              <w:pStyle w:val="ListParagraph"/>
              <w:rPr>
                <w:rFonts w:asciiTheme="minorHAnsi" w:hAnsiTheme="minorHAnsi" w:cstheme="minorHAnsi"/>
                <w:color w:val="0B0C0C"/>
                <w:sz w:val="18"/>
                <w:szCs w:val="18"/>
                <w:lang w:eastAsia="en-GB"/>
              </w:rPr>
            </w:pPr>
          </w:p>
          <w:p w14:paraId="27298E78" w14:textId="77777777" w:rsidR="007E43A9" w:rsidRDefault="004E012D" w:rsidP="007E43A9">
            <w:pPr>
              <w:numPr>
                <w:ilvl w:val="0"/>
                <w:numId w:val="2"/>
              </w:numPr>
              <w:shd w:val="clear" w:color="auto" w:fill="FFFFFF"/>
              <w:ind w:left="300"/>
              <w:rPr>
                <w:rFonts w:asciiTheme="minorHAnsi" w:hAnsiTheme="minorHAnsi" w:cstheme="minorHAnsi"/>
                <w:color w:val="0B0C0C"/>
                <w:sz w:val="22"/>
                <w:szCs w:val="22"/>
                <w:lang w:eastAsia="en-GB"/>
              </w:rPr>
            </w:pPr>
            <w:r w:rsidRPr="004E012D">
              <w:rPr>
                <w:rFonts w:asciiTheme="minorHAnsi" w:hAnsiTheme="minorHAnsi" w:cstheme="minorHAnsi"/>
                <w:color w:val="0B0C0C"/>
                <w:sz w:val="22"/>
                <w:szCs w:val="22"/>
                <w:lang w:eastAsia="en-GB"/>
              </w:rPr>
              <w:t>Where mechanical ventilation systems exist,</w:t>
            </w:r>
            <w:r>
              <w:t xml:space="preserve"> </w:t>
            </w:r>
            <w:r w:rsidRPr="004E012D">
              <w:rPr>
                <w:rFonts w:asciiTheme="minorHAnsi" w:hAnsiTheme="minorHAnsi" w:cstheme="minorHAnsi"/>
                <w:color w:val="0B0C0C"/>
                <w:sz w:val="22"/>
                <w:szCs w:val="22"/>
                <w:lang w:eastAsia="en-GB"/>
              </w:rPr>
              <w:t>if possible, systems should be adjusted to full fresh air or, if this is not possible, then systems should be operated as normal as long as they are within a single room and supplemented by an outdoor air supply.</w:t>
            </w:r>
            <w:r w:rsidR="00830A06" w:rsidRPr="00830A06">
              <w:rPr>
                <w:rFonts w:asciiTheme="minorHAnsi" w:hAnsiTheme="minorHAnsi" w:cstheme="minorHAnsi"/>
                <w:color w:val="0B0C0C"/>
                <w:sz w:val="22"/>
                <w:szCs w:val="22"/>
                <w:shd w:val="clear" w:color="auto" w:fill="FFFFFF"/>
              </w:rPr>
              <w:t> </w:t>
            </w:r>
            <w:hyperlink r:id="rId12" w:history="1">
              <w:r w:rsidR="00830A06">
                <w:rPr>
                  <w:rFonts w:asciiTheme="minorHAnsi" w:hAnsiTheme="minorHAnsi" w:cstheme="minorHAnsi"/>
                  <w:color w:val="0B0C0C"/>
                  <w:sz w:val="22"/>
                  <w:szCs w:val="22"/>
                  <w:bdr w:val="none" w:sz="0" w:space="0" w:color="auto" w:frame="1"/>
                </w:rPr>
                <w:t>HSE</w:t>
              </w:r>
              <w:r w:rsidR="00830A06" w:rsidRPr="00830A06">
                <w:rPr>
                  <w:rFonts w:asciiTheme="minorHAnsi" w:hAnsiTheme="minorHAnsi" w:cstheme="minorHAnsi"/>
                  <w:color w:val="0B0C0C"/>
                  <w:sz w:val="22"/>
                  <w:szCs w:val="22"/>
                  <w:bdr w:val="none" w:sz="0" w:space="0" w:color="auto" w:frame="1"/>
                </w:rPr>
                <w:t xml:space="preserve"> guidance on air conditioning and </w:t>
              </w:r>
              <w:r w:rsidR="00830A06">
                <w:rPr>
                  <w:rFonts w:asciiTheme="minorHAnsi" w:hAnsiTheme="minorHAnsi" w:cstheme="minorHAnsi"/>
                  <w:color w:val="0B0C0C"/>
                  <w:sz w:val="22"/>
                  <w:szCs w:val="22"/>
                  <w:bdr w:val="none" w:sz="0" w:space="0" w:color="auto" w:frame="1"/>
                </w:rPr>
                <w:t xml:space="preserve">ventilation during the COVID-19 </w:t>
              </w:r>
              <w:r w:rsidR="00830A06" w:rsidRPr="00830A06">
                <w:rPr>
                  <w:rFonts w:asciiTheme="minorHAnsi" w:hAnsiTheme="minorHAnsi" w:cstheme="minorHAnsi"/>
                  <w:color w:val="0B0C0C"/>
                  <w:sz w:val="22"/>
                  <w:szCs w:val="22"/>
                  <w:bdr w:val="none" w:sz="0" w:space="0" w:color="auto" w:frame="1"/>
                </w:rPr>
                <w:t>pandemic</w:t>
              </w:r>
            </w:hyperlink>
            <w:r w:rsidR="00830A06">
              <w:rPr>
                <w:rFonts w:asciiTheme="minorHAnsi" w:hAnsiTheme="minorHAnsi" w:cstheme="minorHAnsi"/>
                <w:color w:val="0B0C0C"/>
                <w:sz w:val="22"/>
                <w:szCs w:val="22"/>
                <w:shd w:val="clear" w:color="auto" w:fill="FFFFFF"/>
              </w:rPr>
              <w:t xml:space="preserve"> </w:t>
            </w:r>
            <w:r w:rsidR="00830A06" w:rsidRPr="00830A06">
              <w:rPr>
                <w:rFonts w:asciiTheme="minorHAnsi" w:hAnsiTheme="minorHAnsi" w:cstheme="minorHAnsi"/>
                <w:color w:val="0B0C0C"/>
                <w:sz w:val="22"/>
                <w:szCs w:val="22"/>
                <w:shd w:val="clear" w:color="auto" w:fill="FFFFFF"/>
              </w:rPr>
              <w:t>and</w:t>
            </w:r>
            <w:r w:rsidR="00830A06">
              <w:rPr>
                <w:rFonts w:asciiTheme="minorHAnsi" w:hAnsiTheme="minorHAnsi" w:cstheme="minorHAnsi"/>
                <w:color w:val="0B0C0C"/>
                <w:sz w:val="22"/>
                <w:szCs w:val="22"/>
                <w:shd w:val="clear" w:color="auto" w:fill="FFFFFF"/>
              </w:rPr>
              <w:t xml:space="preserve"> </w:t>
            </w:r>
            <w:hyperlink r:id="rId13" w:history="1">
              <w:r w:rsidR="00830A06" w:rsidRPr="00830A06">
                <w:rPr>
                  <w:rFonts w:asciiTheme="minorHAnsi" w:hAnsiTheme="minorHAnsi" w:cstheme="minorHAnsi"/>
                  <w:color w:val="1D70B8"/>
                  <w:sz w:val="22"/>
                  <w:szCs w:val="22"/>
                  <w:u w:val="single"/>
                  <w:bdr w:val="none" w:sz="0" w:space="0" w:color="auto" w:frame="1"/>
                  <w:shd w:val="clear" w:color="auto" w:fill="FFFFFF"/>
                </w:rPr>
                <w:t>CIBSE COVID-19 advice</w:t>
              </w:r>
            </w:hyperlink>
            <w:r w:rsidR="00830A06">
              <w:rPr>
                <w:rFonts w:asciiTheme="minorHAnsi" w:hAnsiTheme="minorHAnsi" w:cstheme="minorHAnsi"/>
                <w:color w:val="0B0C0C"/>
                <w:sz w:val="22"/>
                <w:szCs w:val="22"/>
                <w:shd w:val="clear" w:color="auto" w:fill="FFFFFF"/>
              </w:rPr>
              <w:t xml:space="preserve"> provides more </w:t>
            </w:r>
            <w:r w:rsidR="00830A06" w:rsidRPr="00830A06">
              <w:rPr>
                <w:rFonts w:asciiTheme="minorHAnsi" w:hAnsiTheme="minorHAnsi" w:cstheme="minorHAnsi"/>
                <w:color w:val="0B0C0C"/>
                <w:sz w:val="22"/>
                <w:szCs w:val="22"/>
                <w:shd w:val="clear" w:color="auto" w:fill="FFFFFF"/>
              </w:rPr>
              <w:t>information.</w:t>
            </w:r>
          </w:p>
          <w:p w14:paraId="65EFCF51" w14:textId="77777777" w:rsidR="007E43A9" w:rsidRPr="000634F6" w:rsidRDefault="007E43A9" w:rsidP="007E43A9">
            <w:pPr>
              <w:pStyle w:val="ListParagraph"/>
              <w:rPr>
                <w:rFonts w:asciiTheme="minorHAnsi" w:hAnsiTheme="minorHAnsi" w:cstheme="minorHAnsi"/>
                <w:color w:val="0B0C0C"/>
                <w:sz w:val="18"/>
                <w:szCs w:val="18"/>
                <w:lang w:eastAsia="en-GB"/>
              </w:rPr>
            </w:pPr>
          </w:p>
          <w:p w14:paraId="67F821D2" w14:textId="77777777" w:rsidR="003378B6" w:rsidRDefault="00830A06" w:rsidP="003378B6">
            <w:pPr>
              <w:numPr>
                <w:ilvl w:val="0"/>
                <w:numId w:val="2"/>
              </w:numPr>
              <w:shd w:val="clear" w:color="auto" w:fill="FFFFFF"/>
              <w:ind w:left="300"/>
              <w:rPr>
                <w:rFonts w:asciiTheme="minorHAnsi" w:hAnsiTheme="minorHAnsi" w:cstheme="minorHAnsi"/>
                <w:color w:val="0B0C0C"/>
                <w:sz w:val="22"/>
                <w:szCs w:val="22"/>
                <w:lang w:eastAsia="en-GB"/>
              </w:rPr>
            </w:pPr>
            <w:r w:rsidRPr="007E43A9">
              <w:rPr>
                <w:rFonts w:asciiTheme="minorHAnsi" w:hAnsiTheme="minorHAnsi" w:cstheme="minorHAnsi"/>
                <w:color w:val="0B0C0C"/>
                <w:sz w:val="22"/>
                <w:szCs w:val="22"/>
                <w:lang w:eastAsia="en-GB"/>
              </w:rPr>
              <w:t>Identify any poorly ventilated spaces as part of your risk assessment and take steps to improve fresh air flow in these areas.</w:t>
            </w:r>
            <w:r>
              <w:t xml:space="preserve"> </w:t>
            </w:r>
            <w:r w:rsidRPr="007E43A9">
              <w:rPr>
                <w:rFonts w:asciiTheme="minorHAnsi" w:hAnsiTheme="minorHAnsi" w:cstheme="minorHAnsi"/>
                <w:color w:val="0B0C0C"/>
                <w:sz w:val="22"/>
                <w:szCs w:val="22"/>
                <w:lang w:eastAsia="en-GB"/>
              </w:rPr>
              <w:t>CO2 monitors will also be provided to all state-funded education settings from September, so staff can quickly identify where ventilation needs to be improved.</w:t>
            </w:r>
            <w:r w:rsidR="007E43A9" w:rsidRPr="007E43A9">
              <w:rPr>
                <w:rFonts w:asciiTheme="minorHAnsi" w:hAnsiTheme="minorHAnsi" w:cstheme="minorHAnsi"/>
                <w:color w:val="0B0C0C"/>
                <w:sz w:val="22"/>
                <w:szCs w:val="22"/>
                <w:lang w:eastAsia="en-GB"/>
              </w:rPr>
              <w:t xml:space="preserve"> </w:t>
            </w:r>
            <w:r w:rsidR="007E43A9" w:rsidRPr="007E43A9">
              <w:rPr>
                <w:rFonts w:asciiTheme="minorHAnsi" w:hAnsiTheme="minorHAnsi" w:cstheme="minorHAnsi"/>
                <w:color w:val="0B0C0C"/>
                <w:sz w:val="22"/>
                <w:szCs w:val="22"/>
              </w:rPr>
              <w:t xml:space="preserve">A ‘how to’ guide on using CO2 monitors in education and childcare settings is available on the DfE </w:t>
            </w:r>
            <w:hyperlink r:id="rId14" w:history="1">
              <w:r w:rsidR="007E43A9" w:rsidRPr="007E43A9">
                <w:rPr>
                  <w:rStyle w:val="Hyperlink"/>
                  <w:rFonts w:asciiTheme="minorHAnsi" w:eastAsiaTheme="minorEastAsia" w:hAnsiTheme="minorHAnsi" w:cstheme="minorHAnsi"/>
                  <w:color w:val="1D70B8"/>
                  <w:sz w:val="22"/>
                  <w:szCs w:val="22"/>
                </w:rPr>
                <w:t>ventilation document sharing platform</w:t>
              </w:r>
            </w:hyperlink>
            <w:r w:rsidR="007E43A9" w:rsidRPr="007E43A9">
              <w:rPr>
                <w:rFonts w:asciiTheme="minorHAnsi" w:hAnsiTheme="minorHAnsi" w:cstheme="minorHAnsi"/>
                <w:color w:val="0B0C0C"/>
                <w:sz w:val="22"/>
                <w:szCs w:val="22"/>
              </w:rPr>
              <w:t xml:space="preserve">. </w:t>
            </w:r>
          </w:p>
          <w:p w14:paraId="05A515C9" w14:textId="12B5EAA9" w:rsidR="004B7F0C" w:rsidRPr="00733505" w:rsidRDefault="004B7F0C" w:rsidP="004B7F0C">
            <w:pPr>
              <w:shd w:val="clear" w:color="auto" w:fill="FFFFFF"/>
              <w:rPr>
                <w:rFonts w:asciiTheme="minorHAnsi" w:hAnsiTheme="minorHAnsi" w:cstheme="minorHAnsi"/>
                <w:color w:val="0B0C0C"/>
                <w:sz w:val="22"/>
                <w:szCs w:val="22"/>
                <w:lang w:eastAsia="en-GB"/>
              </w:rPr>
            </w:pPr>
          </w:p>
        </w:tc>
        <w:tc>
          <w:tcPr>
            <w:tcW w:w="4292" w:type="dxa"/>
          </w:tcPr>
          <w:p w14:paraId="557B4C2D" w14:textId="77777777" w:rsidR="00E8390D" w:rsidRDefault="00E8390D" w:rsidP="003B1E45">
            <w:pPr>
              <w:rPr>
                <w:rFonts w:ascii="Calibri" w:hAnsi="Calibri" w:cs="Calibri"/>
                <w:b/>
                <w:bCs/>
                <w:sz w:val="22"/>
                <w:szCs w:val="22"/>
              </w:rPr>
            </w:pPr>
          </w:p>
          <w:p w14:paraId="2DB39594" w14:textId="77777777" w:rsidR="00563958" w:rsidRDefault="00563958" w:rsidP="003B1E45">
            <w:pPr>
              <w:rPr>
                <w:rFonts w:ascii="Calibri" w:hAnsi="Calibri" w:cs="Calibri"/>
                <w:b/>
                <w:bCs/>
                <w:sz w:val="22"/>
                <w:szCs w:val="22"/>
              </w:rPr>
            </w:pPr>
          </w:p>
          <w:p w14:paraId="47E66DA7" w14:textId="77777777" w:rsidR="00563958" w:rsidRDefault="00563958" w:rsidP="003B1E45">
            <w:pPr>
              <w:rPr>
                <w:rFonts w:ascii="Calibri" w:hAnsi="Calibri" w:cs="Calibri"/>
                <w:b/>
                <w:bCs/>
                <w:sz w:val="22"/>
                <w:szCs w:val="22"/>
              </w:rPr>
            </w:pPr>
          </w:p>
          <w:p w14:paraId="18477880" w14:textId="5D7E0DDB" w:rsidR="00C81A1E" w:rsidRDefault="00C81A1E" w:rsidP="003B1E45">
            <w:pPr>
              <w:rPr>
                <w:rFonts w:ascii="Calibri" w:hAnsi="Calibri" w:cs="Calibri"/>
                <w:b/>
                <w:bCs/>
                <w:sz w:val="22"/>
                <w:szCs w:val="22"/>
              </w:rPr>
            </w:pPr>
            <w:r>
              <w:rPr>
                <w:rFonts w:ascii="Calibri" w:hAnsi="Calibri" w:cs="Calibri"/>
                <w:b/>
                <w:bCs/>
                <w:sz w:val="22"/>
                <w:szCs w:val="22"/>
              </w:rPr>
              <w:t>Children/staff to continue regularly using hand sanitiser/washing hands</w:t>
            </w:r>
          </w:p>
          <w:p w14:paraId="11548A48" w14:textId="77777777" w:rsidR="00C81A1E" w:rsidRDefault="00C81A1E" w:rsidP="003B1E45">
            <w:pPr>
              <w:rPr>
                <w:rFonts w:ascii="Calibri" w:hAnsi="Calibri" w:cs="Calibri"/>
                <w:b/>
                <w:bCs/>
                <w:sz w:val="22"/>
                <w:szCs w:val="22"/>
              </w:rPr>
            </w:pPr>
          </w:p>
          <w:p w14:paraId="46023C5A" w14:textId="77777777" w:rsidR="00C81A1E" w:rsidRDefault="00C81A1E" w:rsidP="003B1E45">
            <w:pPr>
              <w:rPr>
                <w:rFonts w:ascii="Calibri" w:hAnsi="Calibri" w:cs="Calibri"/>
                <w:b/>
                <w:bCs/>
                <w:sz w:val="22"/>
                <w:szCs w:val="22"/>
              </w:rPr>
            </w:pPr>
          </w:p>
          <w:p w14:paraId="461C321F" w14:textId="77777777" w:rsidR="00C81A1E" w:rsidRDefault="00C81A1E" w:rsidP="003B1E45">
            <w:pPr>
              <w:rPr>
                <w:rFonts w:ascii="Calibri" w:hAnsi="Calibri" w:cs="Calibri"/>
                <w:b/>
                <w:bCs/>
                <w:sz w:val="22"/>
                <w:szCs w:val="22"/>
              </w:rPr>
            </w:pPr>
            <w:r>
              <w:rPr>
                <w:rFonts w:ascii="Calibri" w:hAnsi="Calibri" w:cs="Calibri"/>
                <w:b/>
                <w:bCs/>
                <w:sz w:val="22"/>
                <w:szCs w:val="22"/>
              </w:rPr>
              <w:t>Reminders to pupils</w:t>
            </w:r>
          </w:p>
          <w:p w14:paraId="33088AFE" w14:textId="77777777" w:rsidR="00C81A1E" w:rsidRDefault="00C81A1E" w:rsidP="003B1E45">
            <w:pPr>
              <w:rPr>
                <w:rFonts w:ascii="Calibri" w:hAnsi="Calibri" w:cs="Calibri"/>
                <w:b/>
                <w:bCs/>
                <w:sz w:val="22"/>
                <w:szCs w:val="22"/>
              </w:rPr>
            </w:pPr>
          </w:p>
          <w:p w14:paraId="5D19D1CA" w14:textId="77777777" w:rsidR="00C81A1E" w:rsidRDefault="00C81A1E" w:rsidP="003B1E45">
            <w:pPr>
              <w:rPr>
                <w:rFonts w:ascii="Calibri" w:hAnsi="Calibri" w:cs="Calibri"/>
                <w:b/>
                <w:bCs/>
                <w:sz w:val="22"/>
                <w:szCs w:val="22"/>
              </w:rPr>
            </w:pPr>
          </w:p>
          <w:p w14:paraId="144CE6FC" w14:textId="7CF56EC3" w:rsidR="00C81A1E" w:rsidRDefault="00C81A1E" w:rsidP="003B1E45">
            <w:pPr>
              <w:rPr>
                <w:rFonts w:ascii="Calibri" w:hAnsi="Calibri" w:cs="Calibri"/>
                <w:b/>
                <w:bCs/>
                <w:sz w:val="22"/>
                <w:szCs w:val="22"/>
              </w:rPr>
            </w:pPr>
            <w:r>
              <w:rPr>
                <w:rFonts w:ascii="Calibri" w:hAnsi="Calibri" w:cs="Calibri"/>
                <w:b/>
                <w:bCs/>
                <w:sz w:val="22"/>
                <w:szCs w:val="22"/>
              </w:rPr>
              <w:t xml:space="preserve">Caretaker/cleaning staff continue to follow guidance issued by Kirklees Cleaning &amp; Catering </w:t>
            </w:r>
          </w:p>
          <w:p w14:paraId="53130C75" w14:textId="77777777" w:rsidR="00C81A1E" w:rsidRDefault="00C81A1E" w:rsidP="003B1E45">
            <w:pPr>
              <w:rPr>
                <w:rFonts w:ascii="Calibri" w:hAnsi="Calibri" w:cs="Calibri"/>
                <w:b/>
                <w:bCs/>
                <w:sz w:val="22"/>
                <w:szCs w:val="22"/>
              </w:rPr>
            </w:pPr>
            <w:r>
              <w:rPr>
                <w:rFonts w:ascii="Calibri" w:hAnsi="Calibri" w:cs="Calibri"/>
                <w:b/>
                <w:bCs/>
                <w:sz w:val="22"/>
                <w:szCs w:val="22"/>
              </w:rPr>
              <w:t>School staff to continue to clean equipment after use</w:t>
            </w:r>
          </w:p>
          <w:p w14:paraId="37F58B52" w14:textId="77777777" w:rsidR="00C81A1E" w:rsidRDefault="00C81A1E" w:rsidP="003B1E45">
            <w:pPr>
              <w:rPr>
                <w:rFonts w:ascii="Calibri" w:hAnsi="Calibri" w:cs="Calibri"/>
                <w:b/>
                <w:bCs/>
                <w:sz w:val="22"/>
                <w:szCs w:val="22"/>
              </w:rPr>
            </w:pPr>
          </w:p>
          <w:p w14:paraId="17CB4FBA" w14:textId="77777777" w:rsidR="00C81A1E" w:rsidRDefault="00C81A1E" w:rsidP="003B1E45">
            <w:pPr>
              <w:rPr>
                <w:rFonts w:ascii="Calibri" w:hAnsi="Calibri" w:cs="Calibri"/>
                <w:b/>
                <w:bCs/>
                <w:sz w:val="22"/>
                <w:szCs w:val="22"/>
              </w:rPr>
            </w:pPr>
          </w:p>
          <w:p w14:paraId="3A9D08FC" w14:textId="77777777" w:rsidR="00C81A1E" w:rsidRDefault="00C81A1E" w:rsidP="003B1E45">
            <w:pPr>
              <w:rPr>
                <w:rFonts w:ascii="Calibri" w:hAnsi="Calibri" w:cs="Calibri"/>
                <w:b/>
                <w:bCs/>
                <w:sz w:val="22"/>
                <w:szCs w:val="22"/>
              </w:rPr>
            </w:pPr>
          </w:p>
          <w:p w14:paraId="62F70F64" w14:textId="77777777" w:rsidR="00C81A1E" w:rsidRDefault="00C81A1E" w:rsidP="003B1E45">
            <w:pPr>
              <w:rPr>
                <w:rFonts w:ascii="Calibri" w:hAnsi="Calibri" w:cs="Calibri"/>
                <w:b/>
                <w:bCs/>
                <w:sz w:val="22"/>
                <w:szCs w:val="22"/>
              </w:rPr>
            </w:pPr>
            <w:r>
              <w:rPr>
                <w:rFonts w:ascii="Calibri" w:hAnsi="Calibri" w:cs="Calibri"/>
                <w:b/>
                <w:bCs/>
                <w:sz w:val="22"/>
                <w:szCs w:val="22"/>
              </w:rPr>
              <w:t>Where possible open windows in classrooms.</w:t>
            </w:r>
          </w:p>
          <w:p w14:paraId="635D6D22" w14:textId="77777777" w:rsidR="00C81A1E" w:rsidRDefault="00C81A1E" w:rsidP="003B1E45">
            <w:pPr>
              <w:rPr>
                <w:rFonts w:ascii="Calibri" w:hAnsi="Calibri" w:cs="Calibri"/>
                <w:b/>
                <w:bCs/>
                <w:sz w:val="22"/>
                <w:szCs w:val="22"/>
              </w:rPr>
            </w:pPr>
          </w:p>
          <w:p w14:paraId="6DD10C05" w14:textId="77777777" w:rsidR="00C81A1E" w:rsidRDefault="00C81A1E" w:rsidP="003B1E45">
            <w:pPr>
              <w:rPr>
                <w:rFonts w:ascii="Calibri" w:hAnsi="Calibri" w:cs="Calibri"/>
                <w:b/>
                <w:bCs/>
                <w:sz w:val="22"/>
                <w:szCs w:val="22"/>
              </w:rPr>
            </w:pPr>
          </w:p>
          <w:p w14:paraId="78D6283D" w14:textId="5F4864AB" w:rsidR="00C81A1E" w:rsidRDefault="00C81A1E" w:rsidP="003B1E45">
            <w:pPr>
              <w:rPr>
                <w:rFonts w:ascii="Calibri" w:hAnsi="Calibri" w:cs="Calibri"/>
                <w:b/>
                <w:bCs/>
                <w:sz w:val="22"/>
                <w:szCs w:val="22"/>
              </w:rPr>
            </w:pPr>
          </w:p>
          <w:p w14:paraId="774ADC58" w14:textId="0DF40F36" w:rsidR="00C81A1E" w:rsidRDefault="00C81A1E" w:rsidP="003B1E45">
            <w:pPr>
              <w:rPr>
                <w:rFonts w:ascii="Calibri" w:hAnsi="Calibri" w:cs="Calibri"/>
                <w:b/>
                <w:bCs/>
                <w:sz w:val="22"/>
                <w:szCs w:val="22"/>
              </w:rPr>
            </w:pPr>
          </w:p>
          <w:p w14:paraId="66F84C2D" w14:textId="5E8F5813" w:rsidR="00C81A1E" w:rsidRDefault="00C81A1E" w:rsidP="003B1E45">
            <w:pPr>
              <w:rPr>
                <w:rFonts w:ascii="Calibri" w:hAnsi="Calibri" w:cs="Calibri"/>
                <w:b/>
                <w:bCs/>
                <w:sz w:val="22"/>
                <w:szCs w:val="22"/>
              </w:rPr>
            </w:pPr>
          </w:p>
          <w:p w14:paraId="3C32C92A" w14:textId="035C1831" w:rsidR="00C81A1E" w:rsidRDefault="00C81A1E" w:rsidP="003B1E45">
            <w:pPr>
              <w:rPr>
                <w:rFonts w:ascii="Calibri" w:hAnsi="Calibri" w:cs="Calibri"/>
                <w:b/>
                <w:bCs/>
                <w:sz w:val="22"/>
                <w:szCs w:val="22"/>
              </w:rPr>
            </w:pPr>
          </w:p>
          <w:p w14:paraId="7F18D1A9" w14:textId="44129D37" w:rsidR="00C81A1E" w:rsidRDefault="00C81A1E" w:rsidP="003B1E45">
            <w:pPr>
              <w:rPr>
                <w:rFonts w:ascii="Calibri" w:hAnsi="Calibri" w:cs="Calibri"/>
                <w:b/>
                <w:bCs/>
                <w:sz w:val="22"/>
                <w:szCs w:val="22"/>
              </w:rPr>
            </w:pPr>
            <w:r>
              <w:rPr>
                <w:rFonts w:ascii="Calibri" w:hAnsi="Calibri" w:cs="Calibri"/>
                <w:b/>
                <w:bCs/>
                <w:sz w:val="22"/>
                <w:szCs w:val="22"/>
              </w:rPr>
              <w:t>NOT APPLICABLE</w:t>
            </w:r>
          </w:p>
          <w:p w14:paraId="19262C70" w14:textId="688375EA" w:rsidR="00C81A1E" w:rsidRDefault="00C81A1E" w:rsidP="003B1E45">
            <w:pPr>
              <w:rPr>
                <w:rFonts w:ascii="Calibri" w:hAnsi="Calibri" w:cs="Calibri"/>
                <w:b/>
                <w:bCs/>
                <w:sz w:val="22"/>
                <w:szCs w:val="22"/>
              </w:rPr>
            </w:pPr>
          </w:p>
          <w:p w14:paraId="164F78D0" w14:textId="01DA7F22" w:rsidR="00C81A1E" w:rsidRDefault="00C81A1E" w:rsidP="003B1E45">
            <w:pPr>
              <w:rPr>
                <w:rFonts w:ascii="Calibri" w:hAnsi="Calibri" w:cs="Calibri"/>
                <w:b/>
                <w:bCs/>
                <w:sz w:val="22"/>
                <w:szCs w:val="22"/>
              </w:rPr>
            </w:pPr>
          </w:p>
          <w:p w14:paraId="364BFE57" w14:textId="1C6911EC" w:rsidR="00C81A1E" w:rsidRDefault="00C81A1E" w:rsidP="003B1E45">
            <w:pPr>
              <w:rPr>
                <w:rFonts w:ascii="Calibri" w:hAnsi="Calibri" w:cs="Calibri"/>
                <w:b/>
                <w:bCs/>
                <w:sz w:val="22"/>
                <w:szCs w:val="22"/>
              </w:rPr>
            </w:pPr>
          </w:p>
          <w:p w14:paraId="05E14BB3" w14:textId="2F21D803" w:rsidR="00C81A1E" w:rsidRDefault="00C81A1E" w:rsidP="003B1E45">
            <w:pPr>
              <w:rPr>
                <w:rFonts w:ascii="Calibri" w:hAnsi="Calibri" w:cs="Calibri"/>
                <w:b/>
                <w:bCs/>
                <w:sz w:val="22"/>
                <w:szCs w:val="22"/>
              </w:rPr>
            </w:pPr>
          </w:p>
          <w:p w14:paraId="4068B798" w14:textId="0C580728" w:rsidR="00C81A1E" w:rsidRDefault="00C81A1E" w:rsidP="003B1E45">
            <w:pPr>
              <w:rPr>
                <w:rFonts w:ascii="Calibri" w:hAnsi="Calibri" w:cs="Calibri"/>
                <w:b/>
                <w:bCs/>
                <w:sz w:val="22"/>
                <w:szCs w:val="22"/>
              </w:rPr>
            </w:pPr>
          </w:p>
          <w:p w14:paraId="28174134" w14:textId="1F2D4029" w:rsidR="00C81A1E" w:rsidRDefault="00C81A1E" w:rsidP="003B1E45">
            <w:pPr>
              <w:rPr>
                <w:rFonts w:ascii="Calibri" w:hAnsi="Calibri" w:cs="Calibri"/>
                <w:b/>
                <w:bCs/>
                <w:sz w:val="22"/>
                <w:szCs w:val="22"/>
              </w:rPr>
            </w:pPr>
          </w:p>
          <w:p w14:paraId="26031753" w14:textId="5FA287FE" w:rsidR="00C81A1E" w:rsidRDefault="00C81A1E" w:rsidP="003B1E45">
            <w:pPr>
              <w:rPr>
                <w:rFonts w:ascii="Calibri" w:hAnsi="Calibri" w:cs="Calibri"/>
                <w:b/>
                <w:bCs/>
                <w:sz w:val="22"/>
                <w:szCs w:val="22"/>
              </w:rPr>
            </w:pPr>
          </w:p>
          <w:p w14:paraId="794807FE" w14:textId="5B678A9E" w:rsidR="00C81A1E" w:rsidRDefault="00C81A1E" w:rsidP="003B1E45">
            <w:pPr>
              <w:rPr>
                <w:rFonts w:ascii="Calibri" w:hAnsi="Calibri" w:cs="Calibri"/>
                <w:b/>
                <w:bCs/>
                <w:sz w:val="22"/>
                <w:szCs w:val="22"/>
              </w:rPr>
            </w:pPr>
          </w:p>
          <w:p w14:paraId="2E3DA63E" w14:textId="0E1F6002" w:rsidR="00C81A1E" w:rsidRDefault="00C81A1E" w:rsidP="003B1E45">
            <w:pPr>
              <w:rPr>
                <w:rFonts w:ascii="Calibri" w:hAnsi="Calibri" w:cs="Calibri"/>
                <w:b/>
                <w:bCs/>
                <w:sz w:val="22"/>
                <w:szCs w:val="22"/>
              </w:rPr>
            </w:pPr>
          </w:p>
          <w:p w14:paraId="64B2EB24" w14:textId="4DA5E218" w:rsidR="00C81A1E" w:rsidRDefault="00C81A1E" w:rsidP="003B1E45">
            <w:pPr>
              <w:rPr>
                <w:rFonts w:ascii="Calibri" w:hAnsi="Calibri" w:cs="Calibri"/>
                <w:b/>
                <w:bCs/>
                <w:sz w:val="22"/>
                <w:szCs w:val="22"/>
              </w:rPr>
            </w:pPr>
            <w:r>
              <w:rPr>
                <w:rFonts w:ascii="Calibri" w:hAnsi="Calibri" w:cs="Calibri"/>
                <w:b/>
                <w:bCs/>
                <w:sz w:val="22"/>
                <w:szCs w:val="22"/>
              </w:rPr>
              <w:t>C02 monitors have been delivered and are available for use in classrooms.</w:t>
            </w:r>
          </w:p>
          <w:p w14:paraId="0CFAB6AE" w14:textId="77777777" w:rsidR="00C81A1E" w:rsidRDefault="00C81A1E" w:rsidP="003B1E45">
            <w:pPr>
              <w:rPr>
                <w:rFonts w:ascii="Calibri" w:hAnsi="Calibri" w:cs="Calibri"/>
                <w:b/>
                <w:bCs/>
                <w:sz w:val="22"/>
                <w:szCs w:val="22"/>
              </w:rPr>
            </w:pPr>
          </w:p>
          <w:p w14:paraId="4C7929E0" w14:textId="77777777" w:rsidR="00C81A1E" w:rsidRDefault="00C81A1E" w:rsidP="003B1E45">
            <w:pPr>
              <w:rPr>
                <w:rFonts w:ascii="Calibri" w:hAnsi="Calibri" w:cs="Calibri"/>
                <w:b/>
                <w:bCs/>
                <w:sz w:val="22"/>
                <w:szCs w:val="22"/>
              </w:rPr>
            </w:pPr>
          </w:p>
          <w:p w14:paraId="62502369" w14:textId="77777777" w:rsidR="00C81A1E" w:rsidRDefault="00C81A1E" w:rsidP="003B1E45">
            <w:pPr>
              <w:rPr>
                <w:rFonts w:ascii="Calibri" w:hAnsi="Calibri" w:cs="Calibri"/>
                <w:b/>
                <w:bCs/>
                <w:sz w:val="22"/>
                <w:szCs w:val="22"/>
              </w:rPr>
            </w:pPr>
          </w:p>
          <w:p w14:paraId="2EB6A035" w14:textId="77777777" w:rsidR="00563958" w:rsidRDefault="00563958" w:rsidP="003B1E45">
            <w:pPr>
              <w:rPr>
                <w:rFonts w:ascii="Calibri" w:hAnsi="Calibri" w:cs="Calibri"/>
                <w:b/>
                <w:bCs/>
                <w:sz w:val="22"/>
                <w:szCs w:val="22"/>
              </w:rPr>
            </w:pPr>
          </w:p>
          <w:p w14:paraId="6519595E" w14:textId="77777777" w:rsidR="00563958" w:rsidRDefault="00563958" w:rsidP="003B1E45">
            <w:pPr>
              <w:rPr>
                <w:rFonts w:ascii="Calibri" w:hAnsi="Calibri" w:cs="Calibri"/>
                <w:b/>
                <w:bCs/>
                <w:sz w:val="22"/>
                <w:szCs w:val="22"/>
              </w:rPr>
            </w:pPr>
          </w:p>
          <w:p w14:paraId="294171B3" w14:textId="2F2CCF4C" w:rsidR="00563958" w:rsidRPr="003B1E45" w:rsidRDefault="00563958" w:rsidP="003B1E45">
            <w:pPr>
              <w:rPr>
                <w:rFonts w:ascii="Calibri" w:hAnsi="Calibri" w:cs="Calibri"/>
                <w:b/>
                <w:bCs/>
                <w:sz w:val="22"/>
                <w:szCs w:val="22"/>
              </w:rPr>
            </w:pPr>
          </w:p>
        </w:tc>
        <w:tc>
          <w:tcPr>
            <w:tcW w:w="1762" w:type="dxa"/>
          </w:tcPr>
          <w:p w14:paraId="4A2C44D4" w14:textId="77777777" w:rsidR="00C64CEC" w:rsidRDefault="00563958" w:rsidP="003B1E45">
            <w:pPr>
              <w:jc w:val="center"/>
              <w:rPr>
                <w:rFonts w:ascii="Calibri" w:hAnsi="Calibri" w:cs="Calibri"/>
                <w:bCs/>
                <w:sz w:val="22"/>
                <w:szCs w:val="22"/>
              </w:rPr>
            </w:pPr>
            <w:r>
              <w:rPr>
                <w:rFonts w:ascii="Calibri" w:hAnsi="Calibri" w:cs="Calibri"/>
                <w:bCs/>
                <w:sz w:val="22"/>
                <w:szCs w:val="22"/>
              </w:rPr>
              <w:lastRenderedPageBreak/>
              <w:t>All ongoing until further notice</w:t>
            </w:r>
          </w:p>
          <w:p w14:paraId="417BC557" w14:textId="77777777" w:rsidR="00563958" w:rsidRDefault="00563958" w:rsidP="003B1E45">
            <w:pPr>
              <w:jc w:val="center"/>
              <w:rPr>
                <w:rFonts w:ascii="Calibri" w:hAnsi="Calibri" w:cs="Calibri"/>
                <w:bCs/>
                <w:sz w:val="22"/>
                <w:szCs w:val="22"/>
              </w:rPr>
            </w:pPr>
          </w:p>
          <w:p w14:paraId="13570E40" w14:textId="26F501D2" w:rsidR="00563958" w:rsidRDefault="00563958" w:rsidP="003B1E45">
            <w:pPr>
              <w:jc w:val="center"/>
              <w:rPr>
                <w:rFonts w:ascii="Calibri" w:hAnsi="Calibri" w:cs="Calibri"/>
                <w:bCs/>
                <w:sz w:val="22"/>
                <w:szCs w:val="22"/>
              </w:rPr>
            </w:pPr>
            <w:r>
              <w:rPr>
                <w:rFonts w:ascii="Calibri" w:hAnsi="Calibri" w:cs="Calibri"/>
                <w:bCs/>
                <w:sz w:val="22"/>
                <w:szCs w:val="22"/>
              </w:rPr>
              <w:t>All Staff</w:t>
            </w:r>
          </w:p>
          <w:p w14:paraId="18305D0A" w14:textId="77777777" w:rsidR="00563958" w:rsidRDefault="00563958" w:rsidP="003B1E45">
            <w:pPr>
              <w:jc w:val="center"/>
              <w:rPr>
                <w:rFonts w:ascii="Calibri" w:hAnsi="Calibri" w:cs="Calibri"/>
                <w:bCs/>
                <w:sz w:val="22"/>
                <w:szCs w:val="22"/>
              </w:rPr>
            </w:pPr>
          </w:p>
          <w:p w14:paraId="20C3CBF7" w14:textId="77777777" w:rsidR="00563958" w:rsidRDefault="00563958" w:rsidP="003B1E45">
            <w:pPr>
              <w:jc w:val="center"/>
              <w:rPr>
                <w:rFonts w:ascii="Calibri" w:hAnsi="Calibri" w:cs="Calibri"/>
                <w:bCs/>
                <w:sz w:val="22"/>
                <w:szCs w:val="22"/>
              </w:rPr>
            </w:pPr>
          </w:p>
          <w:p w14:paraId="1D4E6E3C" w14:textId="77777777" w:rsidR="00563958" w:rsidRDefault="00563958" w:rsidP="003B1E45">
            <w:pPr>
              <w:jc w:val="center"/>
              <w:rPr>
                <w:rFonts w:ascii="Calibri" w:hAnsi="Calibri" w:cs="Calibri"/>
                <w:bCs/>
                <w:sz w:val="22"/>
                <w:szCs w:val="22"/>
              </w:rPr>
            </w:pPr>
          </w:p>
          <w:p w14:paraId="2271EDA0" w14:textId="77777777" w:rsidR="00563958" w:rsidRDefault="00563958" w:rsidP="003B1E45">
            <w:pPr>
              <w:jc w:val="center"/>
              <w:rPr>
                <w:rFonts w:ascii="Calibri" w:hAnsi="Calibri" w:cs="Calibri"/>
                <w:bCs/>
                <w:sz w:val="22"/>
                <w:szCs w:val="22"/>
              </w:rPr>
            </w:pPr>
            <w:r>
              <w:rPr>
                <w:rFonts w:ascii="Calibri" w:hAnsi="Calibri" w:cs="Calibri"/>
                <w:bCs/>
                <w:sz w:val="22"/>
                <w:szCs w:val="22"/>
              </w:rPr>
              <w:t>All Staff</w:t>
            </w:r>
          </w:p>
          <w:p w14:paraId="65AD3B4D" w14:textId="77777777" w:rsidR="00563958" w:rsidRDefault="00563958" w:rsidP="003B1E45">
            <w:pPr>
              <w:jc w:val="center"/>
              <w:rPr>
                <w:rFonts w:ascii="Calibri" w:hAnsi="Calibri" w:cs="Calibri"/>
                <w:bCs/>
                <w:sz w:val="22"/>
                <w:szCs w:val="22"/>
              </w:rPr>
            </w:pPr>
          </w:p>
          <w:p w14:paraId="54DB52BA" w14:textId="77777777" w:rsidR="00563958" w:rsidRDefault="00563958" w:rsidP="003B1E45">
            <w:pPr>
              <w:jc w:val="center"/>
              <w:rPr>
                <w:rFonts w:ascii="Calibri" w:hAnsi="Calibri" w:cs="Calibri"/>
                <w:bCs/>
                <w:sz w:val="22"/>
                <w:szCs w:val="22"/>
              </w:rPr>
            </w:pPr>
          </w:p>
          <w:p w14:paraId="2B80D04D" w14:textId="77777777" w:rsidR="00563958" w:rsidRDefault="00563958" w:rsidP="003B1E45">
            <w:pPr>
              <w:jc w:val="center"/>
              <w:rPr>
                <w:rFonts w:ascii="Calibri" w:hAnsi="Calibri" w:cs="Calibri"/>
                <w:bCs/>
                <w:sz w:val="22"/>
                <w:szCs w:val="22"/>
              </w:rPr>
            </w:pPr>
            <w:r>
              <w:rPr>
                <w:rFonts w:ascii="Calibri" w:hAnsi="Calibri" w:cs="Calibri"/>
                <w:bCs/>
                <w:sz w:val="22"/>
                <w:szCs w:val="22"/>
              </w:rPr>
              <w:t>Bartosz Swieton</w:t>
            </w:r>
          </w:p>
          <w:p w14:paraId="023F71D1" w14:textId="77777777" w:rsidR="00563958" w:rsidRDefault="00563958" w:rsidP="003B1E45">
            <w:pPr>
              <w:jc w:val="center"/>
              <w:rPr>
                <w:rFonts w:ascii="Calibri" w:hAnsi="Calibri" w:cs="Calibri"/>
                <w:bCs/>
                <w:sz w:val="22"/>
                <w:szCs w:val="22"/>
              </w:rPr>
            </w:pPr>
          </w:p>
          <w:p w14:paraId="6D9E995F" w14:textId="77777777" w:rsidR="00563958" w:rsidRDefault="00563958" w:rsidP="003B1E45">
            <w:pPr>
              <w:jc w:val="center"/>
              <w:rPr>
                <w:rFonts w:ascii="Calibri" w:hAnsi="Calibri" w:cs="Calibri"/>
                <w:bCs/>
                <w:sz w:val="22"/>
                <w:szCs w:val="22"/>
              </w:rPr>
            </w:pPr>
          </w:p>
          <w:p w14:paraId="770D8980" w14:textId="77777777" w:rsidR="00563958" w:rsidRDefault="00563958" w:rsidP="003B1E45">
            <w:pPr>
              <w:jc w:val="center"/>
              <w:rPr>
                <w:rFonts w:ascii="Calibri" w:hAnsi="Calibri" w:cs="Calibri"/>
                <w:bCs/>
                <w:sz w:val="22"/>
                <w:szCs w:val="22"/>
              </w:rPr>
            </w:pPr>
            <w:r>
              <w:rPr>
                <w:rFonts w:ascii="Calibri" w:hAnsi="Calibri" w:cs="Calibri"/>
                <w:bCs/>
                <w:sz w:val="22"/>
                <w:szCs w:val="22"/>
              </w:rPr>
              <w:t>All Staff</w:t>
            </w:r>
          </w:p>
          <w:p w14:paraId="6B949095" w14:textId="77777777" w:rsidR="00563958" w:rsidRDefault="00563958" w:rsidP="003B1E45">
            <w:pPr>
              <w:jc w:val="center"/>
              <w:rPr>
                <w:rFonts w:ascii="Calibri" w:hAnsi="Calibri" w:cs="Calibri"/>
                <w:bCs/>
                <w:sz w:val="22"/>
                <w:szCs w:val="22"/>
              </w:rPr>
            </w:pPr>
          </w:p>
          <w:p w14:paraId="4AACCA97" w14:textId="77777777" w:rsidR="00563958" w:rsidRDefault="00563958" w:rsidP="003B1E45">
            <w:pPr>
              <w:jc w:val="center"/>
              <w:rPr>
                <w:rFonts w:ascii="Calibri" w:hAnsi="Calibri" w:cs="Calibri"/>
                <w:bCs/>
                <w:sz w:val="22"/>
                <w:szCs w:val="22"/>
              </w:rPr>
            </w:pPr>
          </w:p>
          <w:p w14:paraId="236690AD" w14:textId="77777777" w:rsidR="00563958" w:rsidRDefault="00563958" w:rsidP="003B1E45">
            <w:pPr>
              <w:jc w:val="center"/>
              <w:rPr>
                <w:rFonts w:ascii="Calibri" w:hAnsi="Calibri" w:cs="Calibri"/>
                <w:bCs/>
                <w:sz w:val="22"/>
                <w:szCs w:val="22"/>
              </w:rPr>
            </w:pPr>
          </w:p>
          <w:p w14:paraId="292B4125" w14:textId="77777777" w:rsidR="00563958" w:rsidRDefault="00563958" w:rsidP="003B1E45">
            <w:pPr>
              <w:jc w:val="center"/>
              <w:rPr>
                <w:rFonts w:ascii="Calibri" w:hAnsi="Calibri" w:cs="Calibri"/>
                <w:bCs/>
                <w:sz w:val="22"/>
                <w:szCs w:val="22"/>
              </w:rPr>
            </w:pPr>
          </w:p>
          <w:p w14:paraId="76E857D7" w14:textId="77777777" w:rsidR="00563958" w:rsidRDefault="00563958" w:rsidP="003B1E45">
            <w:pPr>
              <w:jc w:val="center"/>
              <w:rPr>
                <w:rFonts w:ascii="Calibri" w:hAnsi="Calibri" w:cs="Calibri"/>
                <w:bCs/>
                <w:sz w:val="22"/>
                <w:szCs w:val="22"/>
              </w:rPr>
            </w:pPr>
            <w:r>
              <w:rPr>
                <w:rFonts w:ascii="Calibri" w:hAnsi="Calibri" w:cs="Calibri"/>
                <w:bCs/>
                <w:sz w:val="22"/>
                <w:szCs w:val="22"/>
              </w:rPr>
              <w:t>All Staff</w:t>
            </w:r>
          </w:p>
          <w:p w14:paraId="7CB443EE" w14:textId="77777777" w:rsidR="00563958" w:rsidRDefault="00563958" w:rsidP="003B1E45">
            <w:pPr>
              <w:jc w:val="center"/>
              <w:rPr>
                <w:rFonts w:ascii="Calibri" w:hAnsi="Calibri" w:cs="Calibri"/>
                <w:bCs/>
                <w:sz w:val="22"/>
                <w:szCs w:val="22"/>
              </w:rPr>
            </w:pPr>
          </w:p>
          <w:p w14:paraId="3174440E" w14:textId="77777777" w:rsidR="00563958" w:rsidRDefault="00563958" w:rsidP="003B1E45">
            <w:pPr>
              <w:jc w:val="center"/>
              <w:rPr>
                <w:rFonts w:ascii="Calibri" w:hAnsi="Calibri" w:cs="Calibri"/>
                <w:bCs/>
                <w:sz w:val="22"/>
                <w:szCs w:val="22"/>
              </w:rPr>
            </w:pPr>
          </w:p>
          <w:p w14:paraId="0BAEDECD" w14:textId="77777777" w:rsidR="00563958" w:rsidRDefault="00563958" w:rsidP="003B1E45">
            <w:pPr>
              <w:jc w:val="center"/>
              <w:rPr>
                <w:rFonts w:ascii="Calibri" w:hAnsi="Calibri" w:cs="Calibri"/>
                <w:bCs/>
                <w:sz w:val="22"/>
                <w:szCs w:val="22"/>
              </w:rPr>
            </w:pPr>
          </w:p>
          <w:p w14:paraId="56922BDA" w14:textId="77777777" w:rsidR="00563958" w:rsidRDefault="00563958" w:rsidP="003B1E45">
            <w:pPr>
              <w:jc w:val="center"/>
              <w:rPr>
                <w:rFonts w:ascii="Calibri" w:hAnsi="Calibri" w:cs="Calibri"/>
                <w:bCs/>
                <w:sz w:val="22"/>
                <w:szCs w:val="22"/>
              </w:rPr>
            </w:pPr>
          </w:p>
          <w:p w14:paraId="32CCEAF8" w14:textId="77777777" w:rsidR="00563958" w:rsidRDefault="00563958" w:rsidP="003B1E45">
            <w:pPr>
              <w:jc w:val="center"/>
              <w:rPr>
                <w:rFonts w:ascii="Calibri" w:hAnsi="Calibri" w:cs="Calibri"/>
                <w:bCs/>
                <w:sz w:val="22"/>
                <w:szCs w:val="22"/>
              </w:rPr>
            </w:pPr>
          </w:p>
          <w:p w14:paraId="2A53D4EC" w14:textId="77777777" w:rsidR="00563958" w:rsidRDefault="00563958" w:rsidP="003B1E45">
            <w:pPr>
              <w:jc w:val="center"/>
              <w:rPr>
                <w:rFonts w:ascii="Calibri" w:hAnsi="Calibri" w:cs="Calibri"/>
                <w:bCs/>
                <w:sz w:val="22"/>
                <w:szCs w:val="22"/>
              </w:rPr>
            </w:pPr>
          </w:p>
          <w:p w14:paraId="6A637EE8" w14:textId="77777777" w:rsidR="00563958" w:rsidRDefault="00563958" w:rsidP="003B1E45">
            <w:pPr>
              <w:jc w:val="center"/>
              <w:rPr>
                <w:rFonts w:ascii="Calibri" w:hAnsi="Calibri" w:cs="Calibri"/>
                <w:bCs/>
                <w:sz w:val="22"/>
                <w:szCs w:val="22"/>
              </w:rPr>
            </w:pPr>
          </w:p>
          <w:p w14:paraId="0E0F273E" w14:textId="77777777" w:rsidR="00563958" w:rsidRDefault="00563958" w:rsidP="003B1E45">
            <w:pPr>
              <w:jc w:val="center"/>
              <w:rPr>
                <w:rFonts w:ascii="Calibri" w:hAnsi="Calibri" w:cs="Calibri"/>
                <w:bCs/>
                <w:sz w:val="22"/>
                <w:szCs w:val="22"/>
              </w:rPr>
            </w:pPr>
          </w:p>
          <w:p w14:paraId="0A62E02C" w14:textId="77777777" w:rsidR="00563958" w:rsidRDefault="00563958" w:rsidP="003B1E45">
            <w:pPr>
              <w:jc w:val="center"/>
              <w:rPr>
                <w:rFonts w:ascii="Calibri" w:hAnsi="Calibri" w:cs="Calibri"/>
                <w:bCs/>
                <w:sz w:val="22"/>
                <w:szCs w:val="22"/>
              </w:rPr>
            </w:pPr>
          </w:p>
          <w:p w14:paraId="16F98BE2" w14:textId="77777777" w:rsidR="00563958" w:rsidRDefault="00563958" w:rsidP="003B1E45">
            <w:pPr>
              <w:jc w:val="center"/>
              <w:rPr>
                <w:rFonts w:ascii="Calibri" w:hAnsi="Calibri" w:cs="Calibri"/>
                <w:bCs/>
                <w:sz w:val="22"/>
                <w:szCs w:val="22"/>
              </w:rPr>
            </w:pPr>
          </w:p>
          <w:p w14:paraId="62EC63B9" w14:textId="77777777" w:rsidR="00563958" w:rsidRDefault="00563958" w:rsidP="003B1E45">
            <w:pPr>
              <w:jc w:val="center"/>
              <w:rPr>
                <w:rFonts w:ascii="Calibri" w:hAnsi="Calibri" w:cs="Calibri"/>
                <w:bCs/>
                <w:sz w:val="22"/>
                <w:szCs w:val="22"/>
              </w:rPr>
            </w:pPr>
          </w:p>
          <w:p w14:paraId="10371307" w14:textId="77777777" w:rsidR="00563958" w:rsidRDefault="00563958" w:rsidP="003B1E45">
            <w:pPr>
              <w:jc w:val="center"/>
              <w:rPr>
                <w:rFonts w:ascii="Calibri" w:hAnsi="Calibri" w:cs="Calibri"/>
                <w:bCs/>
                <w:sz w:val="22"/>
                <w:szCs w:val="22"/>
              </w:rPr>
            </w:pPr>
          </w:p>
          <w:p w14:paraId="0E4C5467" w14:textId="77777777" w:rsidR="00563958" w:rsidRDefault="00563958" w:rsidP="003B1E45">
            <w:pPr>
              <w:jc w:val="center"/>
              <w:rPr>
                <w:rFonts w:ascii="Calibri" w:hAnsi="Calibri" w:cs="Calibri"/>
                <w:bCs/>
                <w:sz w:val="22"/>
                <w:szCs w:val="22"/>
              </w:rPr>
            </w:pPr>
          </w:p>
          <w:p w14:paraId="5F99858E" w14:textId="77777777" w:rsidR="00563958" w:rsidRDefault="00563958" w:rsidP="003B1E45">
            <w:pPr>
              <w:jc w:val="center"/>
              <w:rPr>
                <w:rFonts w:ascii="Calibri" w:hAnsi="Calibri" w:cs="Calibri"/>
                <w:bCs/>
                <w:sz w:val="22"/>
                <w:szCs w:val="22"/>
              </w:rPr>
            </w:pPr>
          </w:p>
          <w:p w14:paraId="2A2645A2" w14:textId="77777777" w:rsidR="00563958" w:rsidRDefault="00563958" w:rsidP="003B1E45">
            <w:pPr>
              <w:jc w:val="center"/>
              <w:rPr>
                <w:rFonts w:ascii="Calibri" w:hAnsi="Calibri" w:cs="Calibri"/>
                <w:bCs/>
                <w:sz w:val="22"/>
                <w:szCs w:val="22"/>
              </w:rPr>
            </w:pPr>
          </w:p>
          <w:p w14:paraId="4A78D1FA" w14:textId="77777777" w:rsidR="00563958" w:rsidRDefault="00563958" w:rsidP="003B1E45">
            <w:pPr>
              <w:jc w:val="center"/>
              <w:rPr>
                <w:rFonts w:ascii="Calibri" w:hAnsi="Calibri" w:cs="Calibri"/>
                <w:bCs/>
                <w:sz w:val="22"/>
                <w:szCs w:val="22"/>
              </w:rPr>
            </w:pPr>
          </w:p>
          <w:p w14:paraId="1098757F" w14:textId="77777777" w:rsidR="00563958" w:rsidRDefault="00563958" w:rsidP="003B1E45">
            <w:pPr>
              <w:jc w:val="center"/>
              <w:rPr>
                <w:rFonts w:ascii="Calibri" w:hAnsi="Calibri" w:cs="Calibri"/>
                <w:bCs/>
                <w:sz w:val="22"/>
                <w:szCs w:val="22"/>
              </w:rPr>
            </w:pPr>
          </w:p>
          <w:p w14:paraId="4EB3A3E9" w14:textId="15805F87" w:rsidR="00563958" w:rsidRPr="003B1E45" w:rsidRDefault="00563958" w:rsidP="003B1E45">
            <w:pPr>
              <w:jc w:val="center"/>
              <w:rPr>
                <w:rFonts w:ascii="Calibri" w:hAnsi="Calibri" w:cs="Calibri"/>
                <w:bCs/>
                <w:sz w:val="22"/>
                <w:szCs w:val="22"/>
              </w:rPr>
            </w:pPr>
            <w:r>
              <w:rPr>
                <w:rFonts w:ascii="Calibri" w:hAnsi="Calibri" w:cs="Calibri"/>
                <w:bCs/>
                <w:sz w:val="22"/>
                <w:szCs w:val="22"/>
              </w:rPr>
              <w:t>A Sykes</w:t>
            </w:r>
          </w:p>
        </w:tc>
      </w:tr>
      <w:tr w:rsidR="003B1E45" w:rsidRPr="00C10E2D" w14:paraId="18B7BEA7" w14:textId="77777777" w:rsidTr="00BF717C">
        <w:trPr>
          <w:trHeight w:val="434"/>
          <w:jc w:val="center"/>
        </w:trPr>
        <w:tc>
          <w:tcPr>
            <w:tcW w:w="1945"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77777777" w:rsidR="00CC37BE" w:rsidRPr="00313408" w:rsidRDefault="00CC37BE" w:rsidP="00CC37BE">
            <w:pPr>
              <w:rPr>
                <w:rFonts w:asciiTheme="minorHAnsi" w:hAnsiTheme="minorHAnsi" w:cstheme="minorHAnsi"/>
                <w:sz w:val="22"/>
              </w:rPr>
            </w:pPr>
            <w:r w:rsidRPr="00313408">
              <w:rPr>
                <w:rFonts w:asciiTheme="minorHAnsi" w:hAnsiTheme="minorHAnsi" w:cstheme="minorHAnsi"/>
                <w:sz w:val="22"/>
              </w:rPr>
              <w:t xml:space="preserve">PPE (including face masks/coverings) </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61" w:type="dxa"/>
          </w:tcPr>
          <w:p w14:paraId="68C899D3" w14:textId="77777777" w:rsidR="00CC37BE" w:rsidRPr="00313408" w:rsidRDefault="00CC37BE" w:rsidP="00B71F98">
            <w:pPr>
              <w:spacing w:before="40" w:after="40"/>
              <w:rPr>
                <w:rFonts w:asciiTheme="minorHAnsi" w:hAnsiTheme="minorHAnsi" w:cstheme="minorHAnsi"/>
                <w:sz w:val="22"/>
              </w:rPr>
            </w:pPr>
          </w:p>
          <w:p w14:paraId="0C177BF2" w14:textId="7D2753D9" w:rsidR="003B1E45" w:rsidRPr="00313408" w:rsidRDefault="00CC37BE" w:rsidP="00B71F98">
            <w:pPr>
              <w:spacing w:before="40" w:after="40"/>
              <w:rPr>
                <w:rFonts w:asciiTheme="minorHAnsi" w:hAnsiTheme="minorHAnsi" w:cstheme="minorHAnsi"/>
                <w:sz w:val="22"/>
                <w:szCs w:val="22"/>
              </w:rPr>
            </w:pPr>
            <w:r w:rsidRPr="00313408">
              <w:rPr>
                <w:rFonts w:asciiTheme="minorHAnsi" w:hAnsiTheme="minorHAnsi" w:cstheme="minorHAnsi"/>
                <w:sz w:val="22"/>
              </w:rPr>
              <w:t>Spread of infection (coronavirus)</w:t>
            </w:r>
          </w:p>
        </w:tc>
        <w:tc>
          <w:tcPr>
            <w:tcW w:w="4966" w:type="dxa"/>
          </w:tcPr>
          <w:p w14:paraId="7316B604" w14:textId="77777777" w:rsidR="007074B5" w:rsidRPr="007074B5" w:rsidRDefault="007074B5" w:rsidP="007074B5">
            <w:pPr>
              <w:pStyle w:val="ListParagraph"/>
              <w:shd w:val="clear" w:color="auto" w:fill="FFFFFF"/>
              <w:ind w:left="357"/>
              <w:jc w:val="left"/>
              <w:rPr>
                <w:rFonts w:asciiTheme="minorHAnsi" w:hAnsiTheme="minorHAnsi" w:cstheme="minorHAnsi"/>
                <w:color w:val="0B0C0C"/>
                <w:lang w:eastAsia="en-GB"/>
              </w:rPr>
            </w:pPr>
          </w:p>
          <w:p w14:paraId="12C122A8" w14:textId="77777777" w:rsidR="003E74F3" w:rsidRPr="004B7F0C" w:rsidRDefault="003378B6" w:rsidP="004B7F0C">
            <w:pPr>
              <w:pStyle w:val="ListParagraph"/>
              <w:numPr>
                <w:ilvl w:val="0"/>
                <w:numId w:val="10"/>
              </w:numPr>
              <w:shd w:val="clear" w:color="auto" w:fill="FFFFFF"/>
              <w:ind w:left="357"/>
              <w:jc w:val="left"/>
              <w:rPr>
                <w:rFonts w:asciiTheme="minorHAnsi" w:hAnsiTheme="minorHAnsi" w:cstheme="minorHAnsi"/>
                <w:color w:val="0B0C0C"/>
                <w:lang w:eastAsia="en-GB"/>
              </w:rPr>
            </w:pPr>
            <w:r w:rsidRPr="003378B6">
              <w:rPr>
                <w:rFonts w:asciiTheme="minorHAnsi" w:hAnsiTheme="minorHAnsi" w:cstheme="minorHAnsi"/>
                <w:color w:val="0B0C0C"/>
                <w:shd w:val="clear" w:color="auto" w:fill="FFFFFF"/>
              </w:rPr>
              <w:t>Most staff in schools will not require </w:t>
            </w:r>
            <w:r w:rsidRPr="003378B6">
              <w:rPr>
                <w:rFonts w:asciiTheme="minorHAnsi" w:hAnsiTheme="minorHAnsi" w:cstheme="minorHAnsi"/>
              </w:rPr>
              <w:t>PPE</w:t>
            </w:r>
            <w:r>
              <w:rPr>
                <w:rFonts w:asciiTheme="minorHAnsi" w:hAnsiTheme="minorHAnsi" w:cstheme="minorHAnsi"/>
                <w:color w:val="0B0C0C"/>
                <w:shd w:val="clear" w:color="auto" w:fill="FFFFFF"/>
              </w:rPr>
              <w:t xml:space="preserve"> beyond </w:t>
            </w:r>
            <w:r w:rsidRPr="003378B6">
              <w:rPr>
                <w:rFonts w:asciiTheme="minorHAnsi" w:hAnsiTheme="minorHAnsi" w:cstheme="minorHAnsi"/>
                <w:color w:val="0B0C0C"/>
                <w:shd w:val="clear" w:color="auto" w:fill="FFFFFF"/>
              </w:rPr>
              <w:t>what they would normally need for their work. The guidance on the </w:t>
            </w:r>
            <w:hyperlink r:id="rId15" w:history="1">
              <w:r w:rsidRPr="003378B6">
                <w:rPr>
                  <w:rFonts w:asciiTheme="minorHAnsi" w:hAnsiTheme="minorHAnsi" w:cstheme="minorHAnsi"/>
                  <w:color w:val="1D70B8"/>
                  <w:u w:val="single"/>
                  <w:bdr w:val="none" w:sz="0" w:space="0" w:color="auto" w:frame="1"/>
                  <w:shd w:val="clear" w:color="auto" w:fill="FFFFFF"/>
                </w:rPr>
                <w:t>use of PPE in education, childcare and children’s social care settings</w:t>
              </w:r>
            </w:hyperlink>
            <w:r w:rsidRPr="003378B6">
              <w:rPr>
                <w:rFonts w:asciiTheme="minorHAnsi" w:hAnsiTheme="minorHAnsi" w:cstheme="minorHAnsi"/>
                <w:color w:val="0B0C0C"/>
                <w:shd w:val="clear" w:color="auto" w:fill="FFFFFF"/>
              </w:rPr>
              <w:t> provides more information on the use of </w:t>
            </w:r>
            <w:r w:rsidRPr="003378B6">
              <w:rPr>
                <w:rFonts w:asciiTheme="minorHAnsi" w:hAnsiTheme="minorHAnsi" w:cstheme="minorHAnsi"/>
              </w:rPr>
              <w:t>PPE</w:t>
            </w:r>
            <w:r w:rsidRPr="003378B6">
              <w:rPr>
                <w:rFonts w:asciiTheme="minorHAnsi" w:hAnsiTheme="minorHAnsi" w:cstheme="minorHAnsi"/>
                <w:color w:val="0B0C0C"/>
                <w:shd w:val="clear" w:color="auto" w:fill="FFFFFF"/>
              </w:rPr>
              <w:t> for COVID-19.</w:t>
            </w:r>
          </w:p>
          <w:p w14:paraId="7BFAA1AA" w14:textId="2AF84D7B" w:rsidR="004B7F0C" w:rsidRPr="004B7F0C" w:rsidRDefault="004B7F0C" w:rsidP="004B7F0C">
            <w:pPr>
              <w:pStyle w:val="ListParagraph"/>
              <w:shd w:val="clear" w:color="auto" w:fill="FFFFFF"/>
              <w:ind w:left="357"/>
              <w:jc w:val="left"/>
              <w:rPr>
                <w:rFonts w:asciiTheme="minorHAnsi" w:hAnsiTheme="minorHAnsi" w:cstheme="minorHAnsi"/>
                <w:color w:val="0B0C0C"/>
                <w:lang w:eastAsia="en-GB"/>
              </w:rPr>
            </w:pPr>
          </w:p>
        </w:tc>
        <w:tc>
          <w:tcPr>
            <w:tcW w:w="4292" w:type="dxa"/>
          </w:tcPr>
          <w:p w14:paraId="6C00D410" w14:textId="77777777" w:rsidR="003B1E45" w:rsidRDefault="003B1E45" w:rsidP="003B1E45">
            <w:pPr>
              <w:rPr>
                <w:rFonts w:asciiTheme="minorHAnsi" w:hAnsiTheme="minorHAnsi" w:cstheme="minorHAnsi"/>
                <w:sz w:val="22"/>
                <w:szCs w:val="22"/>
              </w:rPr>
            </w:pPr>
          </w:p>
          <w:p w14:paraId="59190425" w14:textId="08447A08" w:rsidR="00C81A1E" w:rsidRPr="00313408" w:rsidRDefault="00C81A1E" w:rsidP="003B1E45">
            <w:pPr>
              <w:rPr>
                <w:rFonts w:asciiTheme="minorHAnsi" w:hAnsiTheme="minorHAnsi" w:cstheme="minorHAnsi"/>
                <w:sz w:val="22"/>
                <w:szCs w:val="22"/>
              </w:rPr>
            </w:pPr>
            <w:r>
              <w:rPr>
                <w:rFonts w:asciiTheme="minorHAnsi" w:hAnsiTheme="minorHAnsi" w:cstheme="minorHAnsi"/>
                <w:sz w:val="22"/>
                <w:szCs w:val="22"/>
              </w:rPr>
              <w:t>Staff to follow guidance</w:t>
            </w:r>
          </w:p>
        </w:tc>
        <w:tc>
          <w:tcPr>
            <w:tcW w:w="1762" w:type="dxa"/>
          </w:tcPr>
          <w:p w14:paraId="61225AF4" w14:textId="77777777" w:rsidR="003B1E45" w:rsidRDefault="003B1E45" w:rsidP="003B1E45">
            <w:pPr>
              <w:jc w:val="center"/>
              <w:rPr>
                <w:rFonts w:ascii="Calibri" w:hAnsi="Calibri" w:cs="Calibri"/>
                <w:bCs/>
                <w:sz w:val="22"/>
                <w:szCs w:val="22"/>
              </w:rPr>
            </w:pPr>
          </w:p>
          <w:p w14:paraId="2FC0F65B" w14:textId="3969D8A1" w:rsidR="00563958" w:rsidRPr="003B1E45" w:rsidRDefault="00563958" w:rsidP="003B1E45">
            <w:pPr>
              <w:jc w:val="center"/>
              <w:rPr>
                <w:rFonts w:ascii="Calibri" w:hAnsi="Calibri" w:cs="Calibri"/>
                <w:bCs/>
                <w:sz w:val="22"/>
                <w:szCs w:val="22"/>
              </w:rPr>
            </w:pPr>
            <w:r>
              <w:rPr>
                <w:rFonts w:ascii="Calibri" w:hAnsi="Calibri" w:cs="Calibri"/>
                <w:bCs/>
                <w:sz w:val="22"/>
                <w:szCs w:val="22"/>
              </w:rPr>
              <w:t>All Staff</w:t>
            </w:r>
          </w:p>
        </w:tc>
      </w:tr>
      <w:tr w:rsidR="00D64EDF" w:rsidRPr="00C10E2D" w14:paraId="3C3B5725" w14:textId="77777777" w:rsidTr="004B7F0C">
        <w:trPr>
          <w:trHeight w:val="979"/>
          <w:jc w:val="center"/>
        </w:trPr>
        <w:tc>
          <w:tcPr>
            <w:tcW w:w="1945" w:type="dxa"/>
          </w:tcPr>
          <w:p w14:paraId="34B274E3" w14:textId="77777777" w:rsidR="00D64EDF" w:rsidRDefault="00D64EDF" w:rsidP="00187D46">
            <w:pPr>
              <w:spacing w:before="40" w:after="40"/>
              <w:rPr>
                <w:rFonts w:asciiTheme="minorHAnsi" w:hAnsiTheme="minorHAnsi" w:cstheme="minorHAnsi"/>
                <w:sz w:val="22"/>
                <w:szCs w:val="22"/>
              </w:rPr>
            </w:pPr>
          </w:p>
          <w:p w14:paraId="172BD9CF" w14:textId="40A42343" w:rsidR="00D64EDF" w:rsidRPr="00313408" w:rsidRDefault="00D64EDF" w:rsidP="00187D46">
            <w:pPr>
              <w:spacing w:before="40" w:after="40"/>
              <w:rPr>
                <w:rFonts w:asciiTheme="minorHAnsi" w:hAnsiTheme="minorHAnsi" w:cstheme="minorHAnsi"/>
                <w:sz w:val="22"/>
                <w:szCs w:val="22"/>
              </w:rPr>
            </w:pPr>
            <w:r w:rsidRPr="00D64EDF">
              <w:rPr>
                <w:rFonts w:asciiTheme="minorHAnsi" w:hAnsiTheme="minorHAnsi" w:cstheme="minorHAnsi"/>
                <w:sz w:val="22"/>
                <w:szCs w:val="22"/>
              </w:rPr>
              <w:t>People who need to self-isolate</w:t>
            </w:r>
          </w:p>
        </w:tc>
        <w:tc>
          <w:tcPr>
            <w:tcW w:w="2161" w:type="dxa"/>
          </w:tcPr>
          <w:p w14:paraId="3D3AF557" w14:textId="77777777" w:rsidR="00D64EDF" w:rsidRDefault="00D64EDF" w:rsidP="00B71F98">
            <w:pPr>
              <w:spacing w:before="40" w:after="40"/>
              <w:rPr>
                <w:rFonts w:asciiTheme="minorHAnsi" w:hAnsiTheme="minorHAnsi" w:cstheme="minorHAnsi"/>
                <w:sz w:val="22"/>
              </w:rPr>
            </w:pPr>
          </w:p>
          <w:p w14:paraId="084F897C" w14:textId="10A1FEDA" w:rsidR="00D64EDF" w:rsidRPr="00313408" w:rsidRDefault="00D64EDF" w:rsidP="00B71F98">
            <w:pPr>
              <w:spacing w:before="40" w:after="40"/>
              <w:rPr>
                <w:rFonts w:asciiTheme="minorHAnsi" w:hAnsiTheme="minorHAnsi" w:cstheme="minorHAnsi"/>
                <w:sz w:val="22"/>
              </w:rPr>
            </w:pPr>
            <w:r w:rsidRPr="00D64EDF">
              <w:rPr>
                <w:rFonts w:asciiTheme="minorHAnsi" w:hAnsiTheme="minorHAnsi" w:cstheme="minorHAnsi"/>
                <w:sz w:val="22"/>
              </w:rPr>
              <w:t>Transmission of the coronavirus</w:t>
            </w:r>
          </w:p>
        </w:tc>
        <w:tc>
          <w:tcPr>
            <w:tcW w:w="4966" w:type="dxa"/>
          </w:tcPr>
          <w:p w14:paraId="33E2BEFA" w14:textId="4F831028" w:rsidR="00A6461C" w:rsidRPr="00A6461C" w:rsidRDefault="00A6461C" w:rsidP="00A6461C">
            <w:pPr>
              <w:pStyle w:val="ListParagraph"/>
              <w:numPr>
                <w:ilvl w:val="0"/>
                <w:numId w:val="11"/>
              </w:numPr>
              <w:shd w:val="clear" w:color="auto" w:fill="FFFFFF"/>
              <w:spacing w:before="300" w:after="300"/>
              <w:jc w:val="left"/>
              <w:rPr>
                <w:rFonts w:asciiTheme="minorHAnsi" w:hAnsiTheme="minorHAnsi" w:cstheme="minorHAnsi"/>
                <w:color w:val="0B0C0C"/>
                <w:shd w:val="clear" w:color="auto" w:fill="FFFFFF"/>
              </w:rPr>
            </w:pPr>
            <w:r w:rsidRPr="00A6461C">
              <w:rPr>
                <w:rFonts w:asciiTheme="minorHAnsi" w:hAnsiTheme="minorHAnsi" w:cstheme="minorHAnsi"/>
                <w:color w:val="0B0C0C"/>
                <w:shd w:val="clear" w:color="auto" w:fill="FFFFFF"/>
              </w:rPr>
              <w:t>All Covid-19 related restrictions have officially been lifted</w:t>
            </w:r>
            <w:r>
              <w:rPr>
                <w:rFonts w:asciiTheme="minorHAnsi" w:hAnsiTheme="minorHAnsi" w:cstheme="minorHAnsi"/>
                <w:color w:val="0B0C0C"/>
                <w:shd w:val="clear" w:color="auto" w:fill="FFFFFF"/>
              </w:rPr>
              <w:t xml:space="preserve">, </w:t>
            </w:r>
            <w:r w:rsidRPr="00A6461C">
              <w:rPr>
                <w:rFonts w:asciiTheme="minorHAnsi" w:hAnsiTheme="minorHAnsi" w:cstheme="minorHAnsi"/>
                <w:color w:val="0B0C0C"/>
                <w:shd w:val="clear" w:color="auto" w:fill="FFFFFF"/>
              </w:rPr>
              <w:t>meaning there is no legal requirement to self-isolate after a positive Covid test.</w:t>
            </w:r>
          </w:p>
          <w:p w14:paraId="1CC5461A" w14:textId="77777777" w:rsidR="00A6461C" w:rsidRPr="00A6461C" w:rsidRDefault="00A6461C" w:rsidP="00A6461C">
            <w:pPr>
              <w:pStyle w:val="ListParagraph"/>
              <w:shd w:val="clear" w:color="auto" w:fill="FFFFFF"/>
              <w:spacing w:before="300" w:after="300"/>
              <w:ind w:left="360"/>
              <w:jc w:val="left"/>
              <w:rPr>
                <w:rFonts w:asciiTheme="minorHAnsi" w:hAnsiTheme="minorHAnsi" w:cstheme="minorHAnsi"/>
                <w:color w:val="0B0C0C"/>
                <w:shd w:val="clear" w:color="auto" w:fill="FFFFFF"/>
              </w:rPr>
            </w:pPr>
          </w:p>
          <w:p w14:paraId="2D8D4990" w14:textId="36A53C20" w:rsidR="00AD01DF" w:rsidRPr="00AD01DF" w:rsidRDefault="00A6461C" w:rsidP="00AD01DF">
            <w:pPr>
              <w:pStyle w:val="ListParagraph"/>
              <w:numPr>
                <w:ilvl w:val="0"/>
                <w:numId w:val="11"/>
              </w:numPr>
              <w:shd w:val="clear" w:color="auto" w:fill="FFFFFF"/>
              <w:spacing w:before="300" w:after="300"/>
              <w:jc w:val="left"/>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H</w:t>
            </w:r>
            <w:r w:rsidRPr="00A6461C">
              <w:rPr>
                <w:rFonts w:asciiTheme="minorHAnsi" w:hAnsiTheme="minorHAnsi" w:cstheme="minorHAnsi"/>
                <w:color w:val="0B0C0C"/>
                <w:shd w:val="clear" w:color="auto" w:fill="FFFFFF"/>
              </w:rPr>
              <w:t xml:space="preserve">owever, pupils and staff who test positive are advised to remain at home for at least five full </w:t>
            </w:r>
            <w:r w:rsidRPr="00A6461C">
              <w:rPr>
                <w:rFonts w:asciiTheme="minorHAnsi" w:hAnsiTheme="minorHAnsi" w:cstheme="minorHAnsi"/>
                <w:color w:val="0B0C0C"/>
                <w:shd w:val="clear" w:color="auto" w:fill="FFFFFF"/>
              </w:rPr>
              <w:lastRenderedPageBreak/>
              <w:t>days and then continue to follow the guidance until they have received two negative test results on consecutive days.</w:t>
            </w:r>
          </w:p>
          <w:p w14:paraId="78BE09DD" w14:textId="77777777" w:rsidR="00AD01DF" w:rsidRPr="00AD01DF" w:rsidRDefault="00AD01DF" w:rsidP="00AD01DF">
            <w:pPr>
              <w:pStyle w:val="ListParagraph"/>
              <w:shd w:val="clear" w:color="auto" w:fill="FFFFFF"/>
              <w:spacing w:before="300" w:after="300"/>
              <w:ind w:left="360"/>
              <w:jc w:val="left"/>
              <w:rPr>
                <w:rFonts w:asciiTheme="minorHAnsi" w:hAnsiTheme="minorHAnsi" w:cstheme="minorHAnsi"/>
                <w:color w:val="0B0C0C"/>
                <w:shd w:val="clear" w:color="auto" w:fill="FFFFFF"/>
              </w:rPr>
            </w:pPr>
          </w:p>
          <w:p w14:paraId="40F2D46F" w14:textId="3DA09AE6" w:rsidR="003E74F3" w:rsidRDefault="000F6194" w:rsidP="003E74F3">
            <w:pPr>
              <w:pStyle w:val="ListParagraph"/>
              <w:numPr>
                <w:ilvl w:val="0"/>
                <w:numId w:val="11"/>
              </w:numPr>
              <w:shd w:val="clear" w:color="auto" w:fill="FFFFFF"/>
              <w:spacing w:before="300" w:after="300"/>
              <w:jc w:val="left"/>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T</w:t>
            </w:r>
            <w:r w:rsidRPr="000F6194">
              <w:rPr>
                <w:rFonts w:asciiTheme="minorHAnsi" w:hAnsiTheme="minorHAnsi" w:cstheme="minorHAnsi"/>
                <w:color w:val="0B0C0C"/>
                <w:shd w:val="clear" w:color="auto" w:fill="FFFFFF"/>
              </w:rPr>
              <w:t xml:space="preserve">he recommendation for students and staff in most education settings to undertake twice-weekly asymptomatic testing </w:t>
            </w:r>
            <w:r>
              <w:rPr>
                <w:rFonts w:asciiTheme="minorHAnsi" w:hAnsiTheme="minorHAnsi" w:cstheme="minorHAnsi"/>
                <w:color w:val="0B0C0C"/>
                <w:shd w:val="clear" w:color="auto" w:fill="FFFFFF"/>
              </w:rPr>
              <w:t>has</w:t>
            </w:r>
            <w:r w:rsidRPr="000F6194">
              <w:rPr>
                <w:rFonts w:asciiTheme="minorHAnsi" w:hAnsiTheme="minorHAnsi" w:cstheme="minorHAnsi"/>
                <w:color w:val="0B0C0C"/>
                <w:shd w:val="clear" w:color="auto" w:fill="FFFFFF"/>
              </w:rPr>
              <w:t xml:space="preserve"> be</w:t>
            </w:r>
            <w:r>
              <w:rPr>
                <w:rFonts w:asciiTheme="minorHAnsi" w:hAnsiTheme="minorHAnsi" w:cstheme="minorHAnsi"/>
                <w:color w:val="0B0C0C"/>
                <w:shd w:val="clear" w:color="auto" w:fill="FFFFFF"/>
              </w:rPr>
              <w:t>en</w:t>
            </w:r>
            <w:r w:rsidRPr="000F6194">
              <w:rPr>
                <w:rFonts w:asciiTheme="minorHAnsi" w:hAnsiTheme="minorHAnsi" w:cstheme="minorHAnsi"/>
                <w:color w:val="0B0C0C"/>
                <w:shd w:val="clear" w:color="auto" w:fill="FFFFFF"/>
              </w:rPr>
              <w:t xml:space="preserve"> removed.</w:t>
            </w:r>
          </w:p>
          <w:p w14:paraId="1164CC79" w14:textId="77777777" w:rsidR="003E74F3" w:rsidRPr="003E74F3" w:rsidRDefault="003E74F3" w:rsidP="003E74F3">
            <w:pPr>
              <w:pStyle w:val="ListParagraph"/>
              <w:shd w:val="clear" w:color="auto" w:fill="FFFFFF"/>
              <w:spacing w:before="300" w:after="300"/>
              <w:ind w:left="360"/>
              <w:jc w:val="left"/>
              <w:rPr>
                <w:rFonts w:asciiTheme="minorHAnsi" w:hAnsiTheme="minorHAnsi" w:cstheme="minorHAnsi"/>
                <w:color w:val="0B0C0C"/>
                <w:shd w:val="clear" w:color="auto" w:fill="FFFFFF"/>
              </w:rPr>
            </w:pPr>
          </w:p>
          <w:p w14:paraId="6F1F7625" w14:textId="0591AEFD" w:rsidR="000F6194" w:rsidRPr="003E74F3" w:rsidRDefault="000F6194" w:rsidP="003E74F3">
            <w:pPr>
              <w:pStyle w:val="ListParagraph"/>
              <w:numPr>
                <w:ilvl w:val="0"/>
                <w:numId w:val="11"/>
              </w:numPr>
              <w:shd w:val="clear" w:color="auto" w:fill="FFFFFF"/>
              <w:spacing w:before="300" w:after="300"/>
              <w:jc w:val="left"/>
              <w:rPr>
                <w:rFonts w:asciiTheme="minorHAnsi" w:hAnsiTheme="minorHAnsi" w:cstheme="minorHAnsi"/>
                <w:color w:val="0B0C0C"/>
                <w:shd w:val="clear" w:color="auto" w:fill="FFFFFF"/>
              </w:rPr>
            </w:pPr>
            <w:r w:rsidRPr="003E74F3">
              <w:rPr>
                <w:rFonts w:asciiTheme="minorHAnsi" w:hAnsiTheme="minorHAnsi" w:cstheme="minorHAnsi"/>
                <w:color w:val="0B0C0C"/>
                <w:shd w:val="clear" w:color="auto" w:fill="FFFFFF"/>
              </w:rPr>
              <w:t>The advice for regular testing will, however, remain for secondary-age students and above in specialist special educational needs and disability (SEND) settings, alternative provision, and SEND units in mainstream schools or the equivalent in colleges.</w:t>
            </w:r>
          </w:p>
          <w:p w14:paraId="2504605B" w14:textId="77777777" w:rsidR="000F6194" w:rsidRPr="000F6194" w:rsidRDefault="000F6194" w:rsidP="003E74F3">
            <w:pPr>
              <w:pStyle w:val="ListParagraph"/>
              <w:shd w:val="clear" w:color="auto" w:fill="FFFFFF"/>
              <w:spacing w:before="300" w:after="300"/>
              <w:ind w:left="360"/>
              <w:jc w:val="left"/>
              <w:rPr>
                <w:rFonts w:asciiTheme="minorHAnsi" w:hAnsiTheme="minorHAnsi" w:cstheme="minorHAnsi"/>
                <w:color w:val="0B0C0C"/>
                <w:shd w:val="clear" w:color="auto" w:fill="FFFFFF"/>
              </w:rPr>
            </w:pPr>
          </w:p>
          <w:p w14:paraId="2E841D3F" w14:textId="5F57BA71" w:rsidR="003E74F3" w:rsidRPr="004B7F0C" w:rsidRDefault="000F6194" w:rsidP="003E74F3">
            <w:pPr>
              <w:pStyle w:val="ListParagraph"/>
              <w:numPr>
                <w:ilvl w:val="0"/>
                <w:numId w:val="11"/>
              </w:numPr>
              <w:shd w:val="clear" w:color="auto" w:fill="FFFFFF"/>
              <w:jc w:val="left"/>
              <w:rPr>
                <w:rFonts w:asciiTheme="minorHAnsi" w:hAnsiTheme="minorHAnsi" w:cstheme="minorHAnsi"/>
                <w:color w:val="0B0C0C"/>
                <w:shd w:val="clear" w:color="auto" w:fill="FFFFFF"/>
              </w:rPr>
            </w:pPr>
            <w:r w:rsidRPr="000F6194">
              <w:rPr>
                <w:rFonts w:asciiTheme="minorHAnsi" w:hAnsiTheme="minorHAnsi" w:cstheme="minorHAnsi"/>
                <w:color w:val="0B0C0C"/>
                <w:shd w:val="clear" w:color="auto" w:fill="FFFFFF"/>
              </w:rPr>
              <w:t>As the advice for testing remains in these specialist settings, free tests will be accessible through the usual channels after 1 April.</w:t>
            </w:r>
          </w:p>
          <w:p w14:paraId="6E59FEC2" w14:textId="464F6CC9" w:rsidR="00CC1B80" w:rsidRPr="00AA0A37" w:rsidRDefault="00CC1B80" w:rsidP="000F6194">
            <w:pPr>
              <w:pStyle w:val="ListParagraph"/>
              <w:numPr>
                <w:ilvl w:val="0"/>
                <w:numId w:val="10"/>
              </w:numPr>
              <w:shd w:val="clear" w:color="auto" w:fill="FFFFFF"/>
              <w:spacing w:before="300" w:after="300"/>
              <w:jc w:val="left"/>
              <w:rPr>
                <w:rFonts w:asciiTheme="minorHAnsi" w:hAnsiTheme="minorHAnsi" w:cstheme="minorHAnsi"/>
                <w:color w:val="0B0C0C"/>
                <w:sz w:val="2"/>
                <w:szCs w:val="2"/>
                <w:shd w:val="clear" w:color="auto" w:fill="FFFFFF"/>
              </w:rPr>
            </w:pPr>
          </w:p>
        </w:tc>
        <w:tc>
          <w:tcPr>
            <w:tcW w:w="4292" w:type="dxa"/>
          </w:tcPr>
          <w:p w14:paraId="0F1C708E" w14:textId="77777777" w:rsidR="00D64EDF" w:rsidRDefault="00D64EDF" w:rsidP="003B1E45">
            <w:pPr>
              <w:rPr>
                <w:rFonts w:asciiTheme="minorHAnsi" w:hAnsiTheme="minorHAnsi" w:cstheme="minorHAnsi"/>
                <w:sz w:val="22"/>
                <w:szCs w:val="22"/>
              </w:rPr>
            </w:pPr>
          </w:p>
          <w:p w14:paraId="3D2EF470" w14:textId="77777777" w:rsidR="00C81A1E" w:rsidRDefault="00C81A1E" w:rsidP="003B1E45">
            <w:pPr>
              <w:rPr>
                <w:rFonts w:asciiTheme="minorHAnsi" w:hAnsiTheme="minorHAnsi" w:cstheme="minorHAnsi"/>
                <w:sz w:val="22"/>
                <w:szCs w:val="22"/>
              </w:rPr>
            </w:pPr>
            <w:r>
              <w:rPr>
                <w:rFonts w:asciiTheme="minorHAnsi" w:hAnsiTheme="minorHAnsi" w:cstheme="minorHAnsi"/>
                <w:sz w:val="22"/>
                <w:szCs w:val="22"/>
              </w:rPr>
              <w:t xml:space="preserve">Continue to follow advise </w:t>
            </w:r>
          </w:p>
          <w:p w14:paraId="19E726BF" w14:textId="77777777" w:rsidR="00C81A1E" w:rsidRDefault="00C81A1E" w:rsidP="003B1E45">
            <w:pPr>
              <w:rPr>
                <w:rFonts w:asciiTheme="minorHAnsi" w:hAnsiTheme="minorHAnsi" w:cstheme="minorHAnsi"/>
                <w:sz w:val="22"/>
                <w:szCs w:val="22"/>
              </w:rPr>
            </w:pPr>
          </w:p>
          <w:p w14:paraId="72C7F160" w14:textId="77777777" w:rsidR="00C81A1E" w:rsidRDefault="00C81A1E" w:rsidP="003B1E45">
            <w:pPr>
              <w:rPr>
                <w:rFonts w:asciiTheme="minorHAnsi" w:hAnsiTheme="minorHAnsi" w:cstheme="minorHAnsi"/>
                <w:sz w:val="22"/>
                <w:szCs w:val="22"/>
              </w:rPr>
            </w:pPr>
          </w:p>
          <w:p w14:paraId="109815D7" w14:textId="77777777" w:rsidR="00C81A1E" w:rsidRDefault="00C81A1E" w:rsidP="003B1E45">
            <w:pPr>
              <w:rPr>
                <w:rFonts w:asciiTheme="minorHAnsi" w:hAnsiTheme="minorHAnsi" w:cstheme="minorHAnsi"/>
                <w:sz w:val="22"/>
                <w:szCs w:val="22"/>
              </w:rPr>
            </w:pPr>
          </w:p>
          <w:p w14:paraId="1F4B8149" w14:textId="77777777" w:rsidR="00C81A1E" w:rsidRDefault="00C81A1E" w:rsidP="003B1E45">
            <w:pPr>
              <w:rPr>
                <w:rFonts w:asciiTheme="minorHAnsi" w:hAnsiTheme="minorHAnsi" w:cstheme="minorHAnsi"/>
                <w:sz w:val="22"/>
                <w:szCs w:val="22"/>
              </w:rPr>
            </w:pPr>
          </w:p>
          <w:p w14:paraId="7C668D7A" w14:textId="77777777" w:rsidR="00C81A1E" w:rsidRDefault="00C81A1E" w:rsidP="003B1E45">
            <w:pPr>
              <w:rPr>
                <w:rFonts w:asciiTheme="minorHAnsi" w:hAnsiTheme="minorHAnsi" w:cstheme="minorHAnsi"/>
                <w:sz w:val="22"/>
                <w:szCs w:val="22"/>
              </w:rPr>
            </w:pPr>
            <w:r>
              <w:rPr>
                <w:rFonts w:asciiTheme="minorHAnsi" w:hAnsiTheme="minorHAnsi" w:cstheme="minorHAnsi"/>
                <w:sz w:val="22"/>
                <w:szCs w:val="22"/>
              </w:rPr>
              <w:t>Request pupils/staff follow advice to stay at home for 5 full days and retest</w:t>
            </w:r>
          </w:p>
          <w:p w14:paraId="3138D314" w14:textId="77777777" w:rsidR="00C81A1E" w:rsidRDefault="00C81A1E" w:rsidP="003B1E45">
            <w:pPr>
              <w:rPr>
                <w:rFonts w:asciiTheme="minorHAnsi" w:hAnsiTheme="minorHAnsi" w:cstheme="minorHAnsi"/>
                <w:sz w:val="22"/>
                <w:szCs w:val="22"/>
              </w:rPr>
            </w:pPr>
          </w:p>
          <w:p w14:paraId="4EC110C0" w14:textId="77777777" w:rsidR="00C81A1E" w:rsidRDefault="00C81A1E" w:rsidP="003B1E45">
            <w:pPr>
              <w:rPr>
                <w:rFonts w:asciiTheme="minorHAnsi" w:hAnsiTheme="minorHAnsi" w:cstheme="minorHAnsi"/>
                <w:sz w:val="22"/>
                <w:szCs w:val="22"/>
              </w:rPr>
            </w:pPr>
          </w:p>
          <w:p w14:paraId="753C05C8" w14:textId="77777777" w:rsidR="00C81A1E" w:rsidRDefault="00C81A1E" w:rsidP="003B1E45">
            <w:pPr>
              <w:rPr>
                <w:rFonts w:asciiTheme="minorHAnsi" w:hAnsiTheme="minorHAnsi" w:cstheme="minorHAnsi"/>
                <w:sz w:val="22"/>
                <w:szCs w:val="22"/>
              </w:rPr>
            </w:pPr>
          </w:p>
          <w:p w14:paraId="7295C137" w14:textId="77777777" w:rsidR="00C81A1E" w:rsidRDefault="00C81A1E" w:rsidP="003B1E45">
            <w:pPr>
              <w:rPr>
                <w:rFonts w:asciiTheme="minorHAnsi" w:hAnsiTheme="minorHAnsi" w:cstheme="minorHAnsi"/>
                <w:sz w:val="22"/>
                <w:szCs w:val="22"/>
              </w:rPr>
            </w:pPr>
          </w:p>
          <w:p w14:paraId="1F0E0C07" w14:textId="16BA45EA" w:rsidR="00C81A1E" w:rsidRDefault="00C81A1E" w:rsidP="003B1E45">
            <w:pPr>
              <w:rPr>
                <w:rFonts w:asciiTheme="minorHAnsi" w:hAnsiTheme="minorHAnsi" w:cstheme="minorHAnsi"/>
                <w:sz w:val="22"/>
                <w:szCs w:val="22"/>
              </w:rPr>
            </w:pPr>
            <w:r>
              <w:rPr>
                <w:rFonts w:asciiTheme="minorHAnsi" w:hAnsiTheme="minorHAnsi" w:cstheme="minorHAnsi"/>
                <w:sz w:val="22"/>
                <w:szCs w:val="22"/>
              </w:rPr>
              <w:t xml:space="preserve">Test kits no longer being supplied to schools for staff.  </w:t>
            </w:r>
          </w:p>
          <w:p w14:paraId="0318CE85" w14:textId="69B773BE" w:rsidR="00C81A1E" w:rsidRDefault="00C81A1E" w:rsidP="003B1E45">
            <w:pPr>
              <w:rPr>
                <w:rFonts w:asciiTheme="minorHAnsi" w:hAnsiTheme="minorHAnsi" w:cstheme="minorHAnsi"/>
                <w:sz w:val="22"/>
                <w:szCs w:val="22"/>
              </w:rPr>
            </w:pPr>
          </w:p>
          <w:p w14:paraId="3DE03F68" w14:textId="5EED3B2B" w:rsidR="00C81A1E" w:rsidRDefault="00C81A1E" w:rsidP="003B1E45">
            <w:pPr>
              <w:rPr>
                <w:rFonts w:asciiTheme="minorHAnsi" w:hAnsiTheme="minorHAnsi" w:cstheme="minorHAnsi"/>
                <w:sz w:val="22"/>
                <w:szCs w:val="22"/>
              </w:rPr>
            </w:pPr>
          </w:p>
          <w:p w14:paraId="4E03B7E9" w14:textId="7FB356EF" w:rsidR="00C81A1E" w:rsidRDefault="00C81A1E" w:rsidP="003B1E45">
            <w:pPr>
              <w:rPr>
                <w:rFonts w:asciiTheme="minorHAnsi" w:hAnsiTheme="minorHAnsi" w:cstheme="minorHAnsi"/>
                <w:sz w:val="22"/>
                <w:szCs w:val="22"/>
              </w:rPr>
            </w:pPr>
          </w:p>
          <w:p w14:paraId="1E1B013E" w14:textId="338CA126" w:rsidR="00C81A1E" w:rsidRDefault="00C81A1E" w:rsidP="003B1E45">
            <w:pPr>
              <w:rPr>
                <w:rFonts w:asciiTheme="minorHAnsi" w:hAnsiTheme="minorHAnsi" w:cstheme="minorHAnsi"/>
                <w:sz w:val="22"/>
                <w:szCs w:val="22"/>
              </w:rPr>
            </w:pPr>
            <w:r>
              <w:rPr>
                <w:rFonts w:asciiTheme="minorHAnsi" w:hAnsiTheme="minorHAnsi" w:cstheme="minorHAnsi"/>
                <w:sz w:val="22"/>
                <w:szCs w:val="22"/>
              </w:rPr>
              <w:t>NOT APPLICABLE</w:t>
            </w:r>
          </w:p>
          <w:p w14:paraId="350EFBFB" w14:textId="1AE5A979" w:rsidR="00C81A1E" w:rsidRDefault="00C81A1E" w:rsidP="003B1E45">
            <w:pPr>
              <w:rPr>
                <w:rFonts w:asciiTheme="minorHAnsi" w:hAnsiTheme="minorHAnsi" w:cstheme="minorHAnsi"/>
                <w:sz w:val="22"/>
                <w:szCs w:val="22"/>
              </w:rPr>
            </w:pPr>
          </w:p>
          <w:p w14:paraId="77A33FE6" w14:textId="4CD75C8E" w:rsidR="00C81A1E" w:rsidRDefault="00C81A1E" w:rsidP="003B1E45">
            <w:pPr>
              <w:rPr>
                <w:rFonts w:asciiTheme="minorHAnsi" w:hAnsiTheme="minorHAnsi" w:cstheme="minorHAnsi"/>
                <w:sz w:val="22"/>
                <w:szCs w:val="22"/>
              </w:rPr>
            </w:pPr>
          </w:p>
          <w:p w14:paraId="7D06931E" w14:textId="0046D672" w:rsidR="00C81A1E" w:rsidRDefault="00C81A1E" w:rsidP="003B1E45">
            <w:pPr>
              <w:rPr>
                <w:rFonts w:asciiTheme="minorHAnsi" w:hAnsiTheme="minorHAnsi" w:cstheme="minorHAnsi"/>
                <w:sz w:val="22"/>
                <w:szCs w:val="22"/>
              </w:rPr>
            </w:pPr>
          </w:p>
          <w:p w14:paraId="389D804C" w14:textId="0D4FB5E3" w:rsidR="00C81A1E" w:rsidRDefault="00C81A1E" w:rsidP="003B1E45">
            <w:pPr>
              <w:rPr>
                <w:rFonts w:asciiTheme="minorHAnsi" w:hAnsiTheme="minorHAnsi" w:cstheme="minorHAnsi"/>
                <w:sz w:val="22"/>
                <w:szCs w:val="22"/>
              </w:rPr>
            </w:pPr>
          </w:p>
          <w:p w14:paraId="460171E6" w14:textId="407B5361" w:rsidR="00C81A1E" w:rsidRDefault="00C81A1E" w:rsidP="003B1E45">
            <w:pPr>
              <w:rPr>
                <w:rFonts w:asciiTheme="minorHAnsi" w:hAnsiTheme="minorHAnsi" w:cstheme="minorHAnsi"/>
                <w:sz w:val="22"/>
                <w:szCs w:val="22"/>
              </w:rPr>
            </w:pPr>
          </w:p>
          <w:p w14:paraId="563A8D60" w14:textId="1F4E6D40" w:rsidR="00C81A1E" w:rsidRDefault="00C81A1E" w:rsidP="003B1E45">
            <w:pPr>
              <w:rPr>
                <w:rFonts w:asciiTheme="minorHAnsi" w:hAnsiTheme="minorHAnsi" w:cstheme="minorHAnsi"/>
                <w:sz w:val="22"/>
                <w:szCs w:val="22"/>
              </w:rPr>
            </w:pPr>
          </w:p>
          <w:p w14:paraId="1EC1EDC5" w14:textId="10CB56EA" w:rsidR="00C81A1E" w:rsidRDefault="00C81A1E" w:rsidP="003B1E45">
            <w:pPr>
              <w:rPr>
                <w:rFonts w:asciiTheme="minorHAnsi" w:hAnsiTheme="minorHAnsi" w:cstheme="minorHAnsi"/>
                <w:sz w:val="22"/>
                <w:szCs w:val="22"/>
              </w:rPr>
            </w:pPr>
          </w:p>
          <w:p w14:paraId="63D21943" w14:textId="0E1FF968" w:rsidR="00C81A1E" w:rsidRDefault="00C81A1E" w:rsidP="003B1E45">
            <w:pPr>
              <w:rPr>
                <w:rFonts w:asciiTheme="minorHAnsi" w:hAnsiTheme="minorHAnsi" w:cstheme="minorHAnsi"/>
                <w:sz w:val="22"/>
                <w:szCs w:val="22"/>
              </w:rPr>
            </w:pPr>
          </w:p>
          <w:p w14:paraId="0D8F58D5" w14:textId="76225B1B" w:rsidR="00C81A1E" w:rsidRPr="00313408" w:rsidRDefault="00C81A1E" w:rsidP="003B1E45">
            <w:pPr>
              <w:rPr>
                <w:rFonts w:asciiTheme="minorHAnsi" w:hAnsiTheme="minorHAnsi" w:cstheme="minorHAnsi"/>
                <w:sz w:val="22"/>
                <w:szCs w:val="22"/>
              </w:rPr>
            </w:pPr>
          </w:p>
        </w:tc>
        <w:tc>
          <w:tcPr>
            <w:tcW w:w="1762" w:type="dxa"/>
          </w:tcPr>
          <w:p w14:paraId="6B970356" w14:textId="77777777" w:rsidR="00D64EDF" w:rsidRDefault="00D64EDF" w:rsidP="003B1E45">
            <w:pPr>
              <w:jc w:val="center"/>
              <w:rPr>
                <w:rFonts w:ascii="Calibri" w:hAnsi="Calibri" w:cs="Calibri"/>
                <w:bCs/>
                <w:sz w:val="22"/>
                <w:szCs w:val="22"/>
              </w:rPr>
            </w:pPr>
          </w:p>
          <w:p w14:paraId="7DC38762" w14:textId="77777777" w:rsidR="00563958" w:rsidRDefault="00563958" w:rsidP="003B1E45">
            <w:pPr>
              <w:jc w:val="center"/>
              <w:rPr>
                <w:rFonts w:ascii="Calibri" w:hAnsi="Calibri" w:cs="Calibri"/>
                <w:bCs/>
                <w:sz w:val="22"/>
                <w:szCs w:val="22"/>
              </w:rPr>
            </w:pPr>
          </w:p>
          <w:p w14:paraId="4F4F9CB3" w14:textId="1B67F234" w:rsidR="00563958" w:rsidRPr="003B1E45" w:rsidRDefault="00563958" w:rsidP="003B1E45">
            <w:pPr>
              <w:jc w:val="center"/>
              <w:rPr>
                <w:rFonts w:ascii="Calibri" w:hAnsi="Calibri" w:cs="Calibri"/>
                <w:bCs/>
                <w:sz w:val="22"/>
                <w:szCs w:val="22"/>
              </w:rPr>
            </w:pPr>
          </w:p>
        </w:tc>
      </w:tr>
      <w:tr w:rsidR="003B1E45" w:rsidRPr="00C10E2D" w14:paraId="2CC651DC" w14:textId="77777777" w:rsidTr="00BF717C">
        <w:trPr>
          <w:trHeight w:val="434"/>
          <w:jc w:val="center"/>
        </w:trPr>
        <w:tc>
          <w:tcPr>
            <w:tcW w:w="1945" w:type="dxa"/>
          </w:tcPr>
          <w:p w14:paraId="5C19CBFB" w14:textId="77777777" w:rsidR="003B1E45" w:rsidRPr="00313408" w:rsidRDefault="003B1E45" w:rsidP="00E44FD6">
            <w:pPr>
              <w:rPr>
                <w:rFonts w:asciiTheme="minorHAnsi" w:hAnsiTheme="minorHAnsi" w:cstheme="minorHAnsi"/>
                <w:b/>
                <w:bCs/>
                <w:sz w:val="22"/>
                <w:szCs w:val="22"/>
              </w:rPr>
            </w:pPr>
          </w:p>
          <w:p w14:paraId="64B348AE" w14:textId="4B5B05B0" w:rsidR="00851BB5" w:rsidRPr="00313408" w:rsidRDefault="007437C2" w:rsidP="00E44FD6">
            <w:pPr>
              <w:rPr>
                <w:rFonts w:asciiTheme="minorHAnsi" w:hAnsiTheme="minorHAnsi" w:cstheme="minorHAnsi"/>
                <w:b/>
                <w:bCs/>
                <w:sz w:val="22"/>
                <w:szCs w:val="22"/>
              </w:rPr>
            </w:pPr>
            <w:r>
              <w:rPr>
                <w:rFonts w:asciiTheme="minorHAnsi" w:hAnsiTheme="minorHAnsi" w:cstheme="minorHAnsi"/>
                <w:sz w:val="22"/>
                <w:szCs w:val="22"/>
              </w:rPr>
              <w:t>C</w:t>
            </w:r>
            <w:r w:rsidRPr="007437C2">
              <w:rPr>
                <w:rFonts w:asciiTheme="minorHAnsi" w:hAnsiTheme="minorHAnsi" w:cstheme="minorHAnsi"/>
                <w:sz w:val="22"/>
                <w:szCs w:val="22"/>
              </w:rPr>
              <w:t>linically extremely vulnerable (CEV)</w:t>
            </w:r>
            <w:r>
              <w:rPr>
                <w:rFonts w:asciiTheme="minorHAnsi" w:hAnsiTheme="minorHAnsi" w:cstheme="minorHAnsi"/>
                <w:sz w:val="22"/>
                <w:szCs w:val="22"/>
              </w:rPr>
              <w:t xml:space="preserve"> children</w:t>
            </w:r>
          </w:p>
          <w:p w14:paraId="4CF815A6" w14:textId="77777777" w:rsidR="00851BB5" w:rsidRPr="00313408" w:rsidRDefault="00851BB5" w:rsidP="00E44FD6">
            <w:pPr>
              <w:rPr>
                <w:rFonts w:asciiTheme="minorHAnsi" w:hAnsiTheme="minorHAnsi" w:cstheme="minorHAnsi"/>
                <w:b/>
                <w:bCs/>
                <w:sz w:val="22"/>
                <w:szCs w:val="22"/>
              </w:rPr>
            </w:pPr>
          </w:p>
          <w:p w14:paraId="6463645C" w14:textId="77777777" w:rsidR="00851BB5" w:rsidRPr="00313408" w:rsidRDefault="00851BB5" w:rsidP="00E44FD6">
            <w:pPr>
              <w:rPr>
                <w:rFonts w:asciiTheme="minorHAnsi" w:hAnsiTheme="minorHAnsi" w:cstheme="minorHAnsi"/>
                <w:b/>
                <w:bCs/>
                <w:sz w:val="22"/>
                <w:szCs w:val="22"/>
              </w:rPr>
            </w:pPr>
          </w:p>
          <w:p w14:paraId="540DFC35" w14:textId="77777777" w:rsidR="00851BB5" w:rsidRPr="00313408" w:rsidRDefault="00851BB5" w:rsidP="00E44FD6">
            <w:pPr>
              <w:rPr>
                <w:rFonts w:asciiTheme="minorHAnsi" w:hAnsiTheme="minorHAnsi" w:cstheme="minorHAnsi"/>
                <w:b/>
                <w:bCs/>
                <w:sz w:val="22"/>
                <w:szCs w:val="22"/>
              </w:rPr>
            </w:pPr>
          </w:p>
        </w:tc>
        <w:tc>
          <w:tcPr>
            <w:tcW w:w="2161"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62982B02" w:rsidR="00313408" w:rsidRPr="00313408" w:rsidRDefault="00313408" w:rsidP="00E44FD6">
            <w:pPr>
              <w:rPr>
                <w:rFonts w:asciiTheme="minorHAnsi" w:hAnsiTheme="minorHAnsi" w:cstheme="minorHAnsi"/>
                <w:b/>
                <w:bCs/>
                <w:sz w:val="22"/>
                <w:szCs w:val="22"/>
              </w:rPr>
            </w:pPr>
            <w:r w:rsidRPr="00313408">
              <w:rPr>
                <w:rFonts w:asciiTheme="minorHAnsi" w:hAnsiTheme="minorHAnsi" w:cstheme="minorHAnsi"/>
                <w:sz w:val="22"/>
                <w:szCs w:val="22"/>
              </w:rPr>
              <w:t xml:space="preserve">Infection </w:t>
            </w:r>
            <w:r w:rsidR="007437C2">
              <w:rPr>
                <w:rFonts w:asciiTheme="minorHAnsi" w:hAnsiTheme="minorHAnsi" w:cstheme="minorHAnsi"/>
                <w:sz w:val="22"/>
                <w:szCs w:val="22"/>
              </w:rPr>
              <w:t>of the coronavirus to CEV</w:t>
            </w:r>
            <w:r w:rsidRPr="00313408">
              <w:rPr>
                <w:rFonts w:asciiTheme="minorHAnsi" w:hAnsiTheme="minorHAnsi" w:cstheme="minorHAnsi"/>
                <w:sz w:val="22"/>
                <w:szCs w:val="22"/>
              </w:rPr>
              <w:t xml:space="preserve"> children</w:t>
            </w:r>
          </w:p>
        </w:tc>
        <w:tc>
          <w:tcPr>
            <w:tcW w:w="4966" w:type="dxa"/>
          </w:tcPr>
          <w:p w14:paraId="039F0727" w14:textId="77777777" w:rsidR="00313408" w:rsidRPr="00294DEE" w:rsidRDefault="00313408" w:rsidP="00313408">
            <w:pPr>
              <w:rPr>
                <w:rFonts w:asciiTheme="minorHAnsi" w:hAnsiTheme="minorHAnsi" w:cstheme="minorHAnsi"/>
                <w:sz w:val="18"/>
                <w:szCs w:val="18"/>
              </w:rPr>
            </w:pPr>
          </w:p>
          <w:p w14:paraId="5C7C7443" w14:textId="37A059A2" w:rsidR="00313408" w:rsidRPr="00313408" w:rsidRDefault="007437C2" w:rsidP="007437C2">
            <w:pPr>
              <w:pStyle w:val="ListParagraph"/>
              <w:numPr>
                <w:ilvl w:val="0"/>
                <w:numId w:val="6"/>
              </w:numPr>
              <w:jc w:val="left"/>
              <w:rPr>
                <w:rFonts w:asciiTheme="minorHAnsi" w:hAnsiTheme="minorHAnsi" w:cstheme="minorHAnsi"/>
              </w:rPr>
            </w:pPr>
            <w:r>
              <w:rPr>
                <w:rFonts w:asciiTheme="minorHAnsi" w:hAnsiTheme="minorHAnsi" w:cstheme="minorHAnsi"/>
              </w:rPr>
              <w:t>All CEV</w:t>
            </w:r>
            <w:r w:rsidRPr="007437C2">
              <w:rPr>
                <w:rFonts w:asciiTheme="minorHAnsi" w:hAnsiTheme="minorHAnsi" w:cstheme="minorHAnsi"/>
              </w:rPr>
              <w:t xml:space="preserve"> children and young people should attend their education setting unless they are one of the very small number of children and young people under paediatric or other specialist care who have been advised by their clinician or other specialist not to attend.</w:t>
            </w:r>
          </w:p>
        </w:tc>
        <w:tc>
          <w:tcPr>
            <w:tcW w:w="4292" w:type="dxa"/>
          </w:tcPr>
          <w:p w14:paraId="2A47FA1C" w14:textId="77777777" w:rsidR="003B1E45" w:rsidRDefault="003B1E45" w:rsidP="003B1E45">
            <w:pPr>
              <w:rPr>
                <w:rFonts w:ascii="Calibri" w:hAnsi="Calibri" w:cs="Calibri"/>
                <w:b/>
                <w:bCs/>
                <w:sz w:val="22"/>
                <w:szCs w:val="22"/>
              </w:rPr>
            </w:pPr>
          </w:p>
          <w:p w14:paraId="2D85154B" w14:textId="723F25F7" w:rsidR="00C81A1E" w:rsidRPr="003B1E45" w:rsidRDefault="00C81A1E" w:rsidP="003B1E45">
            <w:pPr>
              <w:rPr>
                <w:rFonts w:ascii="Calibri" w:hAnsi="Calibri" w:cs="Calibri"/>
                <w:b/>
                <w:bCs/>
                <w:sz w:val="22"/>
                <w:szCs w:val="22"/>
              </w:rPr>
            </w:pPr>
            <w:r>
              <w:rPr>
                <w:rFonts w:ascii="Calibri" w:hAnsi="Calibri" w:cs="Calibri"/>
                <w:b/>
                <w:bCs/>
                <w:sz w:val="22"/>
                <w:szCs w:val="22"/>
              </w:rPr>
              <w:t>Follow guidance</w:t>
            </w:r>
          </w:p>
        </w:tc>
        <w:tc>
          <w:tcPr>
            <w:tcW w:w="1762" w:type="dxa"/>
          </w:tcPr>
          <w:p w14:paraId="658EA7C0" w14:textId="77777777" w:rsidR="003B1E45" w:rsidRPr="003B1E45" w:rsidRDefault="003B1E45" w:rsidP="003B1E45">
            <w:pPr>
              <w:jc w:val="center"/>
              <w:rPr>
                <w:rFonts w:ascii="Calibri" w:hAnsi="Calibri" w:cs="Calibri"/>
                <w:bCs/>
                <w:sz w:val="22"/>
                <w:szCs w:val="22"/>
              </w:rPr>
            </w:pPr>
          </w:p>
        </w:tc>
      </w:tr>
      <w:tr w:rsidR="00313408" w:rsidRPr="00C10E2D" w14:paraId="23C3C8D0" w14:textId="77777777" w:rsidTr="00BF717C">
        <w:trPr>
          <w:trHeight w:val="434"/>
          <w:jc w:val="center"/>
        </w:trPr>
        <w:tc>
          <w:tcPr>
            <w:tcW w:w="1945" w:type="dxa"/>
          </w:tcPr>
          <w:p w14:paraId="2E1FD19D" w14:textId="77777777" w:rsidR="00313408" w:rsidRDefault="00313408" w:rsidP="00313408">
            <w:pPr>
              <w:rPr>
                <w:sz w:val="22"/>
              </w:rPr>
            </w:pPr>
          </w:p>
          <w:p w14:paraId="15A4646A" w14:textId="55300ABF" w:rsidR="00313408" w:rsidRPr="00313408" w:rsidRDefault="00441164" w:rsidP="00313408">
            <w:pPr>
              <w:rPr>
                <w:rFonts w:asciiTheme="minorHAnsi" w:hAnsiTheme="minorHAnsi" w:cstheme="minorHAnsi"/>
                <w:sz w:val="22"/>
              </w:rPr>
            </w:pPr>
            <w:r>
              <w:rPr>
                <w:rFonts w:asciiTheme="minorHAnsi" w:hAnsiTheme="minorHAnsi" w:cstheme="minorHAnsi"/>
                <w:sz w:val="22"/>
              </w:rPr>
              <w:t>CEV</w:t>
            </w:r>
            <w:r w:rsidR="00313408" w:rsidRPr="00313408">
              <w:rPr>
                <w:rFonts w:asciiTheme="minorHAnsi" w:hAnsiTheme="minorHAnsi" w:cstheme="minorHAnsi"/>
                <w:sz w:val="22"/>
              </w:rPr>
              <w:t xml:space="preserve"> adult</w:t>
            </w:r>
            <w:r w:rsidR="00313408">
              <w:rPr>
                <w:rFonts w:asciiTheme="minorHAnsi" w:hAnsiTheme="minorHAnsi" w:cstheme="minorHAnsi"/>
                <w:sz w:val="22"/>
              </w:rPr>
              <w:t>s</w:t>
            </w:r>
          </w:p>
          <w:p w14:paraId="5880AE97" w14:textId="77777777" w:rsidR="00313408" w:rsidRDefault="00313408" w:rsidP="00E44FD6">
            <w:pPr>
              <w:rPr>
                <w:rFonts w:ascii="Calibri" w:hAnsi="Calibri" w:cs="Calibri"/>
                <w:b/>
                <w:bCs/>
                <w:sz w:val="22"/>
                <w:szCs w:val="22"/>
              </w:rPr>
            </w:pPr>
          </w:p>
        </w:tc>
        <w:tc>
          <w:tcPr>
            <w:tcW w:w="2161" w:type="dxa"/>
          </w:tcPr>
          <w:p w14:paraId="5BB6B7F6" w14:textId="47384030" w:rsidR="00313408" w:rsidRPr="003B1E45" w:rsidRDefault="00313408" w:rsidP="00E44FD6">
            <w:pPr>
              <w:rPr>
                <w:rFonts w:ascii="Calibri" w:hAnsi="Calibri" w:cs="Calibri"/>
                <w:b/>
                <w:bCs/>
                <w:sz w:val="22"/>
                <w:szCs w:val="22"/>
              </w:rPr>
            </w:pPr>
            <w:r w:rsidRPr="00313408">
              <w:rPr>
                <w:rFonts w:asciiTheme="minorHAnsi" w:hAnsiTheme="minorHAnsi" w:cstheme="minorHAnsi"/>
                <w:sz w:val="22"/>
                <w:szCs w:val="22"/>
              </w:rPr>
              <w:t xml:space="preserve">Infection </w:t>
            </w:r>
            <w:r w:rsidR="00441164">
              <w:rPr>
                <w:rFonts w:asciiTheme="minorHAnsi" w:hAnsiTheme="minorHAnsi" w:cstheme="minorHAnsi"/>
                <w:sz w:val="22"/>
                <w:szCs w:val="22"/>
              </w:rPr>
              <w:t>of the coronavirus to CEV</w:t>
            </w:r>
            <w:r w:rsidRPr="00313408">
              <w:rPr>
                <w:rFonts w:asciiTheme="minorHAnsi" w:hAnsiTheme="minorHAnsi" w:cstheme="minorHAnsi"/>
                <w:sz w:val="22"/>
                <w:szCs w:val="22"/>
              </w:rPr>
              <w:t xml:space="preserve"> </w:t>
            </w:r>
            <w:r>
              <w:rPr>
                <w:rFonts w:asciiTheme="minorHAnsi" w:hAnsiTheme="minorHAnsi" w:cstheme="minorHAnsi"/>
                <w:sz w:val="22"/>
                <w:szCs w:val="22"/>
              </w:rPr>
              <w:t>adults</w:t>
            </w:r>
          </w:p>
        </w:tc>
        <w:tc>
          <w:tcPr>
            <w:tcW w:w="4966" w:type="dxa"/>
          </w:tcPr>
          <w:p w14:paraId="2ED2A64B" w14:textId="77777777" w:rsidR="00313408" w:rsidRDefault="00313408" w:rsidP="003B1E45">
            <w:pPr>
              <w:rPr>
                <w:rFonts w:ascii="Calibri" w:hAnsi="Calibri" w:cs="Calibri"/>
                <w:sz w:val="22"/>
                <w:szCs w:val="22"/>
              </w:rPr>
            </w:pPr>
          </w:p>
          <w:p w14:paraId="06A69F66" w14:textId="0BD0DD59" w:rsidR="00441164" w:rsidRPr="00441164" w:rsidRDefault="00441164" w:rsidP="00441164">
            <w:pPr>
              <w:pStyle w:val="ListParagraph"/>
              <w:numPr>
                <w:ilvl w:val="0"/>
                <w:numId w:val="6"/>
              </w:numPr>
              <w:jc w:val="left"/>
              <w:rPr>
                <w:rFonts w:cs="Calibri"/>
              </w:rPr>
            </w:pPr>
            <w:r>
              <w:rPr>
                <w:rFonts w:asciiTheme="minorHAnsi" w:hAnsiTheme="minorHAnsi" w:cstheme="minorHAnsi"/>
                <w:color w:val="0B0C0C"/>
                <w:lang w:eastAsia="en-GB"/>
              </w:rPr>
              <w:t>CEV</w:t>
            </w:r>
            <w:r w:rsidR="00223212">
              <w:rPr>
                <w:rFonts w:asciiTheme="minorHAnsi" w:hAnsiTheme="minorHAnsi" w:cstheme="minorHAnsi"/>
                <w:color w:val="0B0C0C"/>
                <w:lang w:eastAsia="en-GB"/>
              </w:rPr>
              <w:t xml:space="preserve"> staff</w:t>
            </w:r>
            <w:r w:rsidR="006E0E57" w:rsidRPr="006E0E57">
              <w:rPr>
                <w:rFonts w:asciiTheme="minorHAnsi" w:hAnsiTheme="minorHAnsi" w:cstheme="minorHAnsi"/>
                <w:color w:val="0B0C0C"/>
                <w:lang w:eastAsia="en-GB"/>
              </w:rPr>
              <w:t xml:space="preserve"> are advised, as a minimum, to follow the same guidance as everyone else.</w:t>
            </w:r>
          </w:p>
          <w:p w14:paraId="773D4958" w14:textId="77777777" w:rsidR="00441164" w:rsidRPr="00294DEE" w:rsidRDefault="00441164" w:rsidP="00441164">
            <w:pPr>
              <w:pStyle w:val="ListParagraph"/>
              <w:ind w:left="284"/>
              <w:jc w:val="left"/>
              <w:rPr>
                <w:rFonts w:cs="Calibri"/>
                <w:sz w:val="18"/>
                <w:szCs w:val="18"/>
              </w:rPr>
            </w:pPr>
          </w:p>
          <w:p w14:paraId="23E96A4C" w14:textId="77777777" w:rsidR="00441164" w:rsidRPr="000F6194" w:rsidRDefault="00441164" w:rsidP="00733505">
            <w:pPr>
              <w:pStyle w:val="ListParagraph"/>
              <w:numPr>
                <w:ilvl w:val="0"/>
                <w:numId w:val="6"/>
              </w:numPr>
              <w:jc w:val="left"/>
              <w:rPr>
                <w:rFonts w:cs="Calibri"/>
              </w:rPr>
            </w:pPr>
            <w:r w:rsidRPr="00441164">
              <w:rPr>
                <w:rFonts w:asciiTheme="minorHAnsi" w:hAnsiTheme="minorHAnsi" w:cstheme="minorHAnsi"/>
                <w:color w:val="0B0C0C"/>
                <w:shd w:val="clear" w:color="auto" w:fill="FFFFFF"/>
              </w:rPr>
              <w:t>Social distancing measures have now ended in the workplace and it is no longer necessary for the government to instruct people to work from home. Employers should be able to explain the measures they have in place to keep </w:t>
            </w:r>
            <w:r w:rsidRPr="00441164">
              <w:rPr>
                <w:rFonts w:asciiTheme="minorHAnsi" w:hAnsiTheme="minorHAnsi" w:cstheme="minorHAnsi"/>
              </w:rPr>
              <w:t>CEV</w:t>
            </w:r>
            <w:r w:rsidRPr="00441164">
              <w:rPr>
                <w:rFonts w:asciiTheme="minorHAnsi" w:hAnsiTheme="minorHAnsi" w:cstheme="minorHAnsi"/>
                <w:color w:val="0B0C0C"/>
                <w:shd w:val="clear" w:color="auto" w:fill="FFFFFF"/>
              </w:rPr>
              <w:t xml:space="preserve"> staff safe at work. </w:t>
            </w:r>
            <w:r w:rsidR="00223212">
              <w:rPr>
                <w:rFonts w:asciiTheme="minorHAnsi" w:hAnsiTheme="minorHAnsi" w:cstheme="minorHAnsi"/>
                <w:color w:val="0B0C0C"/>
                <w:shd w:val="clear" w:color="auto" w:fill="FFFFFF"/>
              </w:rPr>
              <w:t>If this is the case, an individual</w:t>
            </w:r>
            <w:r w:rsidR="00223212" w:rsidRPr="00223212">
              <w:rPr>
                <w:rFonts w:asciiTheme="minorHAnsi" w:hAnsiTheme="minorHAnsi" w:cstheme="minorHAnsi"/>
                <w:color w:val="0B0C0C"/>
                <w:shd w:val="clear" w:color="auto" w:fill="FFFFFF"/>
              </w:rPr>
              <w:t xml:space="preserve"> risk assessment with the staff member should be undertaken and any discussion documented </w:t>
            </w:r>
            <w:r w:rsidR="00223212" w:rsidRPr="00223212">
              <w:rPr>
                <w:rFonts w:asciiTheme="minorHAnsi" w:hAnsiTheme="minorHAnsi" w:cstheme="minorHAnsi"/>
                <w:color w:val="0B0C0C"/>
                <w:shd w:val="clear" w:color="auto" w:fill="FFFFFF"/>
              </w:rPr>
              <w:lastRenderedPageBreak/>
              <w:t>including t</w:t>
            </w:r>
            <w:r w:rsidR="00223212">
              <w:rPr>
                <w:rFonts w:asciiTheme="minorHAnsi" w:hAnsiTheme="minorHAnsi" w:cstheme="minorHAnsi"/>
                <w:color w:val="0B0C0C"/>
                <w:shd w:val="clear" w:color="auto" w:fill="FFFFFF"/>
              </w:rPr>
              <w:t>he measures you have put in place</w:t>
            </w:r>
            <w:r w:rsidR="00223212" w:rsidRPr="00223212">
              <w:rPr>
                <w:rFonts w:asciiTheme="minorHAnsi" w:hAnsiTheme="minorHAnsi" w:cstheme="minorHAnsi"/>
                <w:color w:val="0B0C0C"/>
                <w:shd w:val="clear" w:color="auto" w:fill="FFFFFF"/>
              </w:rPr>
              <w:t>.</w:t>
            </w:r>
            <w:r w:rsidR="00223212">
              <w:rPr>
                <w:rFonts w:asciiTheme="minorHAnsi" w:hAnsiTheme="minorHAnsi" w:cstheme="minorHAnsi"/>
                <w:color w:val="0B0C0C"/>
                <w:shd w:val="clear" w:color="auto" w:fill="FFFFFF"/>
              </w:rPr>
              <w:t xml:space="preserve"> </w:t>
            </w:r>
            <w:r w:rsidRPr="00441164">
              <w:rPr>
                <w:rFonts w:asciiTheme="minorHAnsi" w:hAnsiTheme="minorHAnsi" w:cstheme="minorHAnsi"/>
                <w:color w:val="0B0C0C"/>
                <w:shd w:val="clear" w:color="auto" w:fill="FFFFFF"/>
              </w:rPr>
              <w:t>The Health and Safety Executive (HSE) has published guidance on </w:t>
            </w:r>
            <w:hyperlink r:id="rId16" w:history="1">
              <w:r w:rsidRPr="00441164">
                <w:rPr>
                  <w:rFonts w:asciiTheme="minorHAnsi" w:hAnsiTheme="minorHAnsi" w:cstheme="minorHAnsi"/>
                  <w:color w:val="1D70B8"/>
                  <w:u w:val="single"/>
                  <w:bdr w:val="none" w:sz="0" w:space="0" w:color="auto" w:frame="1"/>
                  <w:shd w:val="clear" w:color="auto" w:fill="FFFFFF"/>
                </w:rPr>
                <w:t>protecting vulnerable workers</w:t>
              </w:r>
            </w:hyperlink>
            <w:r w:rsidRPr="00441164">
              <w:rPr>
                <w:rFonts w:asciiTheme="minorHAnsi" w:hAnsiTheme="minorHAnsi" w:cstheme="minorHAnsi"/>
                <w:color w:val="0B0C0C"/>
                <w:shd w:val="clear" w:color="auto" w:fill="FFFFFF"/>
              </w:rPr>
              <w:t>.</w:t>
            </w:r>
          </w:p>
          <w:p w14:paraId="0BBC41CB" w14:textId="3BCC33BB" w:rsidR="000F6194" w:rsidRPr="000F6194" w:rsidRDefault="000F6194" w:rsidP="000F6194">
            <w:pPr>
              <w:rPr>
                <w:rFonts w:cs="Calibri"/>
              </w:rPr>
            </w:pPr>
          </w:p>
        </w:tc>
        <w:tc>
          <w:tcPr>
            <w:tcW w:w="4292" w:type="dxa"/>
          </w:tcPr>
          <w:p w14:paraId="55794928" w14:textId="77777777" w:rsidR="00313408" w:rsidRDefault="00313408" w:rsidP="003B1E45">
            <w:pPr>
              <w:rPr>
                <w:rFonts w:ascii="Calibri" w:hAnsi="Calibri" w:cs="Calibri"/>
                <w:b/>
                <w:bCs/>
                <w:sz w:val="22"/>
                <w:szCs w:val="22"/>
              </w:rPr>
            </w:pPr>
          </w:p>
          <w:p w14:paraId="03584872" w14:textId="77777777" w:rsidR="00C81A1E" w:rsidRDefault="00C81A1E" w:rsidP="003B1E45">
            <w:pPr>
              <w:rPr>
                <w:rFonts w:ascii="Calibri" w:hAnsi="Calibri" w:cs="Calibri"/>
                <w:b/>
                <w:bCs/>
                <w:sz w:val="22"/>
                <w:szCs w:val="22"/>
              </w:rPr>
            </w:pPr>
            <w:r>
              <w:rPr>
                <w:rFonts w:ascii="Calibri" w:hAnsi="Calibri" w:cs="Calibri"/>
                <w:b/>
                <w:bCs/>
                <w:sz w:val="22"/>
                <w:szCs w:val="22"/>
              </w:rPr>
              <w:t>Follow guidance</w:t>
            </w:r>
          </w:p>
          <w:p w14:paraId="63DBE703" w14:textId="77777777" w:rsidR="00C81A1E" w:rsidRDefault="00C81A1E" w:rsidP="003B1E45">
            <w:pPr>
              <w:rPr>
                <w:rFonts w:ascii="Calibri" w:hAnsi="Calibri" w:cs="Calibri"/>
                <w:b/>
                <w:bCs/>
                <w:sz w:val="22"/>
                <w:szCs w:val="22"/>
              </w:rPr>
            </w:pPr>
          </w:p>
          <w:p w14:paraId="0291B65C" w14:textId="77777777" w:rsidR="00C81A1E" w:rsidRDefault="00C81A1E" w:rsidP="003B1E45">
            <w:pPr>
              <w:rPr>
                <w:rFonts w:ascii="Calibri" w:hAnsi="Calibri" w:cs="Calibri"/>
                <w:b/>
                <w:bCs/>
                <w:sz w:val="22"/>
                <w:szCs w:val="22"/>
              </w:rPr>
            </w:pPr>
          </w:p>
          <w:p w14:paraId="45F62478" w14:textId="77777777" w:rsidR="00C81A1E" w:rsidRDefault="00C81A1E" w:rsidP="003B1E45">
            <w:pPr>
              <w:rPr>
                <w:rFonts w:ascii="Calibri" w:hAnsi="Calibri" w:cs="Calibri"/>
                <w:b/>
                <w:bCs/>
                <w:sz w:val="22"/>
                <w:szCs w:val="22"/>
              </w:rPr>
            </w:pPr>
          </w:p>
          <w:p w14:paraId="01538712" w14:textId="77777777" w:rsidR="00C81A1E" w:rsidRDefault="00C81A1E" w:rsidP="003B1E45">
            <w:pPr>
              <w:rPr>
                <w:rFonts w:ascii="Calibri" w:hAnsi="Calibri" w:cs="Calibri"/>
                <w:b/>
                <w:bCs/>
                <w:sz w:val="22"/>
                <w:szCs w:val="22"/>
              </w:rPr>
            </w:pPr>
            <w:r>
              <w:rPr>
                <w:rFonts w:ascii="Calibri" w:hAnsi="Calibri" w:cs="Calibri"/>
                <w:b/>
                <w:bCs/>
                <w:sz w:val="22"/>
                <w:szCs w:val="22"/>
              </w:rPr>
              <w:t>Follow guidance</w:t>
            </w:r>
          </w:p>
          <w:p w14:paraId="249C9410" w14:textId="77777777" w:rsidR="00C81A1E" w:rsidRDefault="00C81A1E" w:rsidP="003B1E45">
            <w:pPr>
              <w:rPr>
                <w:rFonts w:ascii="Calibri" w:hAnsi="Calibri" w:cs="Calibri"/>
                <w:b/>
                <w:bCs/>
                <w:sz w:val="22"/>
                <w:szCs w:val="22"/>
              </w:rPr>
            </w:pPr>
          </w:p>
          <w:p w14:paraId="745290F6" w14:textId="77777777" w:rsidR="00C81A1E" w:rsidRDefault="00C81A1E" w:rsidP="003B1E45">
            <w:pPr>
              <w:rPr>
                <w:rFonts w:ascii="Calibri" w:hAnsi="Calibri" w:cs="Calibri"/>
                <w:b/>
                <w:bCs/>
                <w:sz w:val="22"/>
                <w:szCs w:val="22"/>
              </w:rPr>
            </w:pPr>
          </w:p>
          <w:p w14:paraId="1BB85138" w14:textId="77777777" w:rsidR="00C81A1E" w:rsidRDefault="00C81A1E" w:rsidP="003B1E45">
            <w:pPr>
              <w:rPr>
                <w:rFonts w:ascii="Calibri" w:hAnsi="Calibri" w:cs="Calibri"/>
                <w:b/>
                <w:bCs/>
                <w:sz w:val="22"/>
                <w:szCs w:val="22"/>
              </w:rPr>
            </w:pPr>
          </w:p>
          <w:p w14:paraId="5DAF70D3" w14:textId="77777777" w:rsidR="00C81A1E" w:rsidRDefault="00C81A1E" w:rsidP="003B1E45">
            <w:pPr>
              <w:rPr>
                <w:rFonts w:ascii="Calibri" w:hAnsi="Calibri" w:cs="Calibri"/>
                <w:b/>
                <w:bCs/>
                <w:sz w:val="22"/>
                <w:szCs w:val="22"/>
              </w:rPr>
            </w:pPr>
          </w:p>
          <w:p w14:paraId="3B633A78" w14:textId="77777777" w:rsidR="00C81A1E" w:rsidRDefault="00C81A1E" w:rsidP="003B1E45">
            <w:pPr>
              <w:rPr>
                <w:rFonts w:ascii="Calibri" w:hAnsi="Calibri" w:cs="Calibri"/>
                <w:b/>
                <w:bCs/>
                <w:sz w:val="22"/>
                <w:szCs w:val="22"/>
              </w:rPr>
            </w:pPr>
          </w:p>
          <w:p w14:paraId="2F5659C5" w14:textId="77777777" w:rsidR="00C81A1E" w:rsidRDefault="00C81A1E" w:rsidP="003B1E45">
            <w:pPr>
              <w:rPr>
                <w:rFonts w:ascii="Calibri" w:hAnsi="Calibri" w:cs="Calibri"/>
                <w:b/>
                <w:bCs/>
                <w:sz w:val="22"/>
                <w:szCs w:val="22"/>
              </w:rPr>
            </w:pPr>
          </w:p>
          <w:p w14:paraId="10A69ECC" w14:textId="77777777" w:rsidR="00C81A1E" w:rsidRDefault="00C81A1E" w:rsidP="003B1E45">
            <w:pPr>
              <w:rPr>
                <w:rFonts w:ascii="Calibri" w:hAnsi="Calibri" w:cs="Calibri"/>
                <w:b/>
                <w:bCs/>
                <w:sz w:val="22"/>
                <w:szCs w:val="22"/>
              </w:rPr>
            </w:pPr>
          </w:p>
          <w:p w14:paraId="6137A122" w14:textId="77777777" w:rsidR="00C81A1E" w:rsidRDefault="00C81A1E" w:rsidP="003B1E45">
            <w:pPr>
              <w:rPr>
                <w:rFonts w:ascii="Calibri" w:hAnsi="Calibri" w:cs="Calibri"/>
                <w:b/>
                <w:bCs/>
                <w:sz w:val="22"/>
                <w:szCs w:val="22"/>
              </w:rPr>
            </w:pPr>
          </w:p>
          <w:p w14:paraId="5034D206" w14:textId="34499C18" w:rsidR="00C81A1E" w:rsidRPr="003B1E45" w:rsidRDefault="00C81A1E" w:rsidP="003B1E45">
            <w:pPr>
              <w:rPr>
                <w:rFonts w:ascii="Calibri" w:hAnsi="Calibri" w:cs="Calibri"/>
                <w:b/>
                <w:bCs/>
                <w:sz w:val="22"/>
                <w:szCs w:val="22"/>
              </w:rPr>
            </w:pPr>
          </w:p>
        </w:tc>
        <w:tc>
          <w:tcPr>
            <w:tcW w:w="1762" w:type="dxa"/>
          </w:tcPr>
          <w:p w14:paraId="156A22BF" w14:textId="77777777" w:rsidR="00313408" w:rsidRPr="003B1E45" w:rsidRDefault="00313408" w:rsidP="003B1E45">
            <w:pPr>
              <w:jc w:val="center"/>
              <w:rPr>
                <w:rFonts w:ascii="Calibri" w:hAnsi="Calibri" w:cs="Calibri"/>
                <w:bCs/>
                <w:sz w:val="22"/>
                <w:szCs w:val="22"/>
              </w:rPr>
            </w:pPr>
          </w:p>
        </w:tc>
      </w:tr>
      <w:tr w:rsidR="00313408" w:rsidRPr="00C10E2D" w14:paraId="5698590B" w14:textId="77777777" w:rsidTr="00BF717C">
        <w:trPr>
          <w:trHeight w:val="434"/>
          <w:jc w:val="center"/>
        </w:trPr>
        <w:tc>
          <w:tcPr>
            <w:tcW w:w="1945" w:type="dxa"/>
          </w:tcPr>
          <w:p w14:paraId="74504AE7" w14:textId="77777777" w:rsidR="00313408" w:rsidRPr="00BF717C" w:rsidRDefault="00313408" w:rsidP="00E44FD6">
            <w:pPr>
              <w:rPr>
                <w:rFonts w:asciiTheme="minorHAnsi" w:hAnsiTheme="minorHAnsi" w:cstheme="minorHAnsi"/>
                <w:b/>
                <w:bCs/>
                <w:sz w:val="22"/>
                <w:szCs w:val="22"/>
              </w:rPr>
            </w:pPr>
          </w:p>
          <w:p w14:paraId="2F4A553F" w14:textId="18A952BB" w:rsidR="004A54C4" w:rsidRPr="00BF717C" w:rsidRDefault="00EF39F0" w:rsidP="004A54C4">
            <w:pPr>
              <w:rPr>
                <w:rFonts w:asciiTheme="minorHAnsi" w:hAnsiTheme="minorHAnsi" w:cstheme="minorHAnsi"/>
                <w:sz w:val="22"/>
              </w:rPr>
            </w:pPr>
            <w:r>
              <w:rPr>
                <w:rFonts w:asciiTheme="minorHAnsi" w:hAnsiTheme="minorHAnsi" w:cstheme="minorHAnsi"/>
                <w:sz w:val="22"/>
              </w:rPr>
              <w:t>Local outbreak of COVID-19 in school</w:t>
            </w:r>
          </w:p>
          <w:p w14:paraId="5BDA1E74" w14:textId="77777777" w:rsidR="00313408" w:rsidRPr="00BF717C" w:rsidRDefault="00313408" w:rsidP="00E44FD6">
            <w:pPr>
              <w:rPr>
                <w:rFonts w:asciiTheme="minorHAnsi" w:hAnsiTheme="minorHAnsi" w:cstheme="minorHAnsi"/>
                <w:b/>
                <w:bCs/>
                <w:sz w:val="22"/>
                <w:szCs w:val="22"/>
              </w:rPr>
            </w:pP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61"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076F836A" w:rsidR="004A54C4" w:rsidRPr="00BF717C" w:rsidRDefault="00BF717C" w:rsidP="00E44FD6">
            <w:pPr>
              <w:rPr>
                <w:rFonts w:asciiTheme="minorHAnsi" w:hAnsiTheme="minorHAnsi" w:cstheme="minorHAnsi"/>
                <w:b/>
                <w:bCs/>
                <w:sz w:val="22"/>
                <w:szCs w:val="22"/>
              </w:rPr>
            </w:pPr>
            <w:r w:rsidRPr="00BF717C">
              <w:rPr>
                <w:rFonts w:asciiTheme="minorHAnsi" w:hAnsiTheme="minorHAnsi" w:cstheme="minorHAnsi"/>
                <w:sz w:val="22"/>
              </w:rPr>
              <w:t>Transmission of the coronavirus</w:t>
            </w:r>
          </w:p>
        </w:tc>
        <w:tc>
          <w:tcPr>
            <w:tcW w:w="4966" w:type="dxa"/>
          </w:tcPr>
          <w:p w14:paraId="0525DDBE" w14:textId="77777777" w:rsidR="00313408" w:rsidRPr="00BF717C" w:rsidRDefault="00313408" w:rsidP="003B1E45">
            <w:pPr>
              <w:rPr>
                <w:rFonts w:asciiTheme="minorHAnsi" w:hAnsiTheme="minorHAnsi" w:cstheme="minorHAnsi"/>
                <w:sz w:val="22"/>
                <w:szCs w:val="22"/>
              </w:rPr>
            </w:pPr>
          </w:p>
          <w:p w14:paraId="51689D86" w14:textId="19BC273E" w:rsidR="00957703" w:rsidRDefault="00C94228" w:rsidP="00957703">
            <w:pPr>
              <w:numPr>
                <w:ilvl w:val="0"/>
                <w:numId w:val="7"/>
              </w:numPr>
              <w:shd w:val="clear" w:color="auto" w:fill="FFFFFF"/>
              <w:spacing w:before="300" w:after="300"/>
              <w:contextualSpacing/>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Develop a contingency plan</w:t>
            </w:r>
            <w:r w:rsidRPr="00C94228">
              <w:rPr>
                <w:rFonts w:asciiTheme="minorHAnsi" w:hAnsiTheme="minorHAnsi" w:cstheme="minorHAnsi"/>
                <w:color w:val="0B0C0C"/>
                <w:sz w:val="22"/>
                <w:szCs w:val="22"/>
                <w:lang w:eastAsia="en-GB"/>
              </w:rPr>
              <w:t xml:space="preserve"> (sometimes </w:t>
            </w:r>
            <w:r>
              <w:rPr>
                <w:rFonts w:asciiTheme="minorHAnsi" w:hAnsiTheme="minorHAnsi" w:cstheme="minorHAnsi"/>
                <w:color w:val="0B0C0C"/>
                <w:sz w:val="22"/>
                <w:szCs w:val="22"/>
                <w:lang w:eastAsia="en-GB"/>
              </w:rPr>
              <w:t>called outbreak management plan</w:t>
            </w:r>
            <w:r w:rsidRPr="00C94228">
              <w:rPr>
                <w:rFonts w:asciiTheme="minorHAnsi" w:hAnsiTheme="minorHAnsi" w:cstheme="minorHAnsi"/>
                <w:color w:val="0B0C0C"/>
                <w:sz w:val="22"/>
                <w:szCs w:val="22"/>
                <w:lang w:eastAsia="en-GB"/>
              </w:rPr>
              <w:t>)</w:t>
            </w:r>
            <w:r>
              <w:rPr>
                <w:rFonts w:asciiTheme="minorHAnsi" w:hAnsiTheme="minorHAnsi" w:cstheme="minorHAnsi"/>
                <w:color w:val="0B0C0C"/>
                <w:sz w:val="22"/>
                <w:szCs w:val="22"/>
                <w:lang w:eastAsia="en-GB"/>
              </w:rPr>
              <w:t>.</w:t>
            </w:r>
            <w:r w:rsidRPr="00C94228">
              <w:rPr>
                <w:rFonts w:asciiTheme="minorHAnsi" w:hAnsiTheme="minorHAnsi" w:cstheme="minorHAnsi"/>
                <w:color w:val="0B0C0C"/>
                <w:sz w:val="22"/>
                <w:szCs w:val="22"/>
                <w:lang w:eastAsia="en-GB"/>
              </w:rPr>
              <w:t xml:space="preserve"> </w:t>
            </w:r>
            <w:r>
              <w:rPr>
                <w:rFonts w:asciiTheme="minorHAnsi" w:hAnsiTheme="minorHAnsi" w:cstheme="minorHAnsi"/>
                <w:color w:val="0B0C0C"/>
                <w:sz w:val="22"/>
                <w:szCs w:val="22"/>
                <w:lang w:eastAsia="en-GB"/>
              </w:rPr>
              <w:t>I</w:t>
            </w:r>
            <w:r w:rsidR="007E43A9">
              <w:rPr>
                <w:rFonts w:asciiTheme="minorHAnsi" w:hAnsiTheme="minorHAnsi" w:cstheme="minorHAnsi"/>
                <w:color w:val="0B0C0C"/>
                <w:sz w:val="22"/>
                <w:szCs w:val="22"/>
                <w:lang w:eastAsia="en-GB"/>
              </w:rPr>
              <w:t>t</w:t>
            </w:r>
            <w:r w:rsidRPr="00C94228">
              <w:rPr>
                <w:rFonts w:asciiTheme="minorHAnsi" w:hAnsiTheme="minorHAnsi" w:cstheme="minorHAnsi"/>
                <w:color w:val="0B0C0C"/>
                <w:sz w:val="22"/>
                <w:szCs w:val="22"/>
                <w:lang w:eastAsia="en-GB"/>
              </w:rPr>
              <w:t xml:space="preserve"> make</w:t>
            </w:r>
            <w:r w:rsidR="007E43A9">
              <w:rPr>
                <w:rFonts w:asciiTheme="minorHAnsi" w:hAnsiTheme="minorHAnsi" w:cstheme="minorHAnsi"/>
                <w:color w:val="0B0C0C"/>
                <w:sz w:val="22"/>
                <w:szCs w:val="22"/>
                <w:lang w:eastAsia="en-GB"/>
              </w:rPr>
              <w:t>s</w:t>
            </w:r>
            <w:r w:rsidRPr="00C94228">
              <w:rPr>
                <w:rFonts w:asciiTheme="minorHAnsi" w:hAnsiTheme="minorHAnsi" w:cstheme="minorHAnsi"/>
                <w:color w:val="0B0C0C"/>
                <w:sz w:val="22"/>
                <w:szCs w:val="22"/>
                <w:lang w:eastAsia="en-GB"/>
              </w:rPr>
              <w:t xml:space="preserve"> sense to think about taking extra action if the number of positive cases substantially increases. </w:t>
            </w:r>
            <w:r w:rsidR="00957703">
              <w:rPr>
                <w:rFonts w:asciiTheme="minorHAnsi" w:hAnsiTheme="minorHAnsi" w:cstheme="minorHAnsi"/>
                <w:color w:val="0B0C0C"/>
                <w:sz w:val="22"/>
                <w:szCs w:val="22"/>
                <w:lang w:eastAsia="en-GB"/>
              </w:rPr>
              <w:t xml:space="preserve">A </w:t>
            </w:r>
            <w:hyperlink r:id="rId17" w:history="1">
              <w:r w:rsidR="00957703" w:rsidRPr="00161A23">
                <w:rPr>
                  <w:rStyle w:val="Hyperlink"/>
                  <w:rFonts w:asciiTheme="minorHAnsi" w:hAnsiTheme="minorHAnsi" w:cstheme="minorHAnsi"/>
                  <w:sz w:val="22"/>
                  <w:szCs w:val="22"/>
                  <w:lang w:eastAsia="en-GB"/>
                </w:rPr>
                <w:t>school outbreak management plan template</w:t>
              </w:r>
            </w:hyperlink>
            <w:r w:rsidR="00957703">
              <w:rPr>
                <w:rFonts w:asciiTheme="minorHAnsi" w:hAnsiTheme="minorHAnsi" w:cstheme="minorHAnsi"/>
                <w:color w:val="0B0C0C"/>
                <w:sz w:val="22"/>
                <w:szCs w:val="22"/>
                <w:lang w:eastAsia="en-GB"/>
              </w:rPr>
              <w:t xml:space="preserve"> can downloaded from the Emergency Planning Resources page on K</w:t>
            </w:r>
            <w:r w:rsidR="00161A23">
              <w:rPr>
                <w:rFonts w:asciiTheme="minorHAnsi" w:hAnsiTheme="minorHAnsi" w:cstheme="minorHAnsi"/>
                <w:color w:val="0B0C0C"/>
                <w:sz w:val="22"/>
                <w:szCs w:val="22"/>
                <w:lang w:eastAsia="en-GB"/>
              </w:rPr>
              <w:t>irklees Business Solutions.</w:t>
            </w:r>
          </w:p>
          <w:p w14:paraId="25F67E05" w14:textId="77777777" w:rsidR="00957703" w:rsidRPr="00294DEE" w:rsidRDefault="00957703" w:rsidP="00957703">
            <w:pPr>
              <w:shd w:val="clear" w:color="auto" w:fill="FFFFFF"/>
              <w:spacing w:before="300" w:after="300"/>
              <w:ind w:left="284"/>
              <w:contextualSpacing/>
              <w:rPr>
                <w:rFonts w:asciiTheme="minorHAnsi" w:hAnsiTheme="minorHAnsi" w:cstheme="minorHAnsi"/>
                <w:color w:val="0B0C0C"/>
                <w:sz w:val="18"/>
                <w:szCs w:val="18"/>
                <w:lang w:eastAsia="en-GB"/>
              </w:rPr>
            </w:pPr>
          </w:p>
          <w:p w14:paraId="268BBC6B" w14:textId="654F4EC3" w:rsidR="00C94228" w:rsidRPr="009734F0" w:rsidRDefault="00C94228" w:rsidP="00C94228">
            <w:pPr>
              <w:numPr>
                <w:ilvl w:val="0"/>
                <w:numId w:val="7"/>
              </w:numPr>
              <w:shd w:val="clear" w:color="auto" w:fill="FFFFFF"/>
              <w:spacing w:before="300" w:after="300"/>
              <w:contextualSpacing/>
              <w:rPr>
                <w:rFonts w:asciiTheme="minorHAnsi" w:hAnsiTheme="minorHAnsi" w:cstheme="minorHAnsi"/>
                <w:color w:val="0B0C0C"/>
                <w:sz w:val="22"/>
                <w:szCs w:val="22"/>
                <w:lang w:eastAsia="en-GB"/>
              </w:rPr>
            </w:pPr>
            <w:r w:rsidRPr="00C94228">
              <w:rPr>
                <w:rFonts w:asciiTheme="minorHAnsi" w:hAnsiTheme="minorHAnsi" w:cstheme="minorHAnsi"/>
                <w:color w:val="0B0C0C"/>
                <w:sz w:val="22"/>
                <w:szCs w:val="22"/>
                <w:shd w:val="clear" w:color="auto" w:fill="FFFFFF"/>
              </w:rPr>
              <w:t>Information on what circumstances might lead you to consider taking additional action, and the steps you should work through, can be found in the </w:t>
            </w:r>
            <w:hyperlink r:id="rId18" w:history="1">
              <w:r w:rsidRPr="00C94228">
                <w:rPr>
                  <w:rFonts w:asciiTheme="minorHAnsi" w:hAnsiTheme="minorHAnsi" w:cstheme="minorHAnsi"/>
                  <w:color w:val="1D70B8"/>
                  <w:sz w:val="22"/>
                  <w:szCs w:val="22"/>
                  <w:u w:val="single"/>
                  <w:bdr w:val="none" w:sz="0" w:space="0" w:color="auto" w:frame="1"/>
                  <w:shd w:val="clear" w:color="auto" w:fill="FFFFFF"/>
                </w:rPr>
                <w:t>contingency framework</w:t>
              </w:r>
            </w:hyperlink>
            <w:r w:rsidRPr="00C94228">
              <w:rPr>
                <w:rFonts w:asciiTheme="minorHAnsi" w:hAnsiTheme="minorHAnsi" w:cstheme="minorHAnsi"/>
                <w:color w:val="0B0C0C"/>
                <w:sz w:val="22"/>
                <w:szCs w:val="22"/>
                <w:shd w:val="clear" w:color="auto" w:fill="FFFFFF"/>
              </w:rPr>
              <w:t>.</w:t>
            </w:r>
            <w:r w:rsidR="00957703">
              <w:rPr>
                <w:rFonts w:asciiTheme="minorHAnsi" w:hAnsiTheme="minorHAnsi" w:cstheme="minorHAnsi"/>
                <w:color w:val="0B0C0C"/>
                <w:sz w:val="22"/>
                <w:szCs w:val="22"/>
                <w:shd w:val="clear" w:color="auto" w:fill="FFFFFF"/>
              </w:rPr>
              <w:t xml:space="preserve"> </w:t>
            </w:r>
          </w:p>
          <w:p w14:paraId="20C4C5E0" w14:textId="736C8DE0" w:rsidR="00C94228" w:rsidRPr="00C94228" w:rsidRDefault="00C94228" w:rsidP="000F6194">
            <w:pPr>
              <w:shd w:val="clear" w:color="auto" w:fill="FFFFFF"/>
              <w:spacing w:before="300" w:after="300"/>
              <w:contextualSpacing/>
              <w:rPr>
                <w:rFonts w:asciiTheme="minorHAnsi" w:hAnsiTheme="minorHAnsi" w:cstheme="minorHAnsi"/>
                <w:color w:val="0B0C0C"/>
                <w:sz w:val="22"/>
                <w:szCs w:val="22"/>
                <w:lang w:eastAsia="en-GB"/>
              </w:rPr>
            </w:pPr>
          </w:p>
        </w:tc>
        <w:tc>
          <w:tcPr>
            <w:tcW w:w="4292" w:type="dxa"/>
          </w:tcPr>
          <w:p w14:paraId="09DDC36E" w14:textId="77777777" w:rsidR="00313408" w:rsidRDefault="00313408" w:rsidP="003B1E45">
            <w:pPr>
              <w:rPr>
                <w:rFonts w:ascii="Calibri" w:hAnsi="Calibri" w:cs="Calibri"/>
                <w:b/>
                <w:bCs/>
                <w:sz w:val="22"/>
                <w:szCs w:val="22"/>
              </w:rPr>
            </w:pPr>
          </w:p>
          <w:p w14:paraId="37E7DF71" w14:textId="2AA8D71D" w:rsidR="00C81A1E" w:rsidRPr="003B1E45" w:rsidRDefault="00C81A1E" w:rsidP="003B1E45">
            <w:pPr>
              <w:rPr>
                <w:rFonts w:ascii="Calibri" w:hAnsi="Calibri" w:cs="Calibri"/>
                <w:b/>
                <w:bCs/>
                <w:sz w:val="22"/>
                <w:szCs w:val="22"/>
              </w:rPr>
            </w:pPr>
            <w:r>
              <w:rPr>
                <w:rFonts w:ascii="Calibri" w:hAnsi="Calibri" w:cs="Calibri"/>
                <w:b/>
                <w:bCs/>
                <w:sz w:val="22"/>
                <w:szCs w:val="22"/>
              </w:rPr>
              <w:t xml:space="preserve">Contingency plan remains in place </w:t>
            </w:r>
          </w:p>
        </w:tc>
        <w:tc>
          <w:tcPr>
            <w:tcW w:w="1762" w:type="dxa"/>
          </w:tcPr>
          <w:p w14:paraId="5573CD50" w14:textId="77777777" w:rsidR="00313408" w:rsidRPr="003B1E45" w:rsidRDefault="00313408" w:rsidP="003B1E45">
            <w:pPr>
              <w:jc w:val="center"/>
              <w:rPr>
                <w:rFonts w:ascii="Calibri" w:hAnsi="Calibri" w:cs="Calibri"/>
                <w:bCs/>
                <w:sz w:val="22"/>
                <w:szCs w:val="22"/>
              </w:rPr>
            </w:pPr>
          </w:p>
        </w:tc>
      </w:tr>
    </w:tbl>
    <w:p w14:paraId="4DFFD401" w14:textId="2D070B91" w:rsidR="00CC1B80" w:rsidRDefault="00CC1B80" w:rsidP="003B1E45">
      <w:pPr>
        <w:rPr>
          <w:rFonts w:cs="Arial"/>
          <w:noProof/>
          <w:sz w:val="20"/>
          <w:szCs w:val="20"/>
          <w:lang w:eastAsia="en-GB"/>
        </w:rPr>
      </w:pPr>
    </w:p>
    <w:p w14:paraId="02538EE9" w14:textId="77777777" w:rsidR="000620AE" w:rsidRDefault="000620AE" w:rsidP="003B1E45">
      <w:pPr>
        <w:rPr>
          <w:rFonts w:cs="Arial"/>
          <w:noProof/>
          <w:sz w:val="20"/>
          <w:szCs w:val="20"/>
          <w:lang w:eastAsia="en-GB"/>
        </w:rPr>
      </w:pPr>
    </w:p>
    <w:p w14:paraId="76AFDBF2" w14:textId="77777777" w:rsidR="00DC4523" w:rsidRPr="00DC4523" w:rsidRDefault="00DC4523" w:rsidP="00DC4523">
      <w:pPr>
        <w:keepNext/>
        <w:tabs>
          <w:tab w:val="left" w:pos="10348"/>
        </w:tabs>
        <w:outlineLvl w:val="1"/>
        <w:rPr>
          <w:rFonts w:asciiTheme="minorHAnsi" w:hAnsiTheme="minorHAnsi" w:cstheme="minorHAnsi"/>
          <w:b/>
          <w:szCs w:val="20"/>
          <w:u w:val="single"/>
          <w:lang w:eastAsia="en-GB"/>
        </w:rPr>
      </w:pPr>
      <w:r w:rsidRPr="00DC4523">
        <w:rPr>
          <w:rFonts w:asciiTheme="minorHAnsi" w:hAnsiTheme="minorHAnsi" w:cstheme="minorHAnsi"/>
          <w:b/>
          <w:szCs w:val="20"/>
          <w:u w:val="single"/>
          <w:lang w:eastAsia="en-GB"/>
        </w:rPr>
        <w:t xml:space="preserve">Conclusions: </w:t>
      </w:r>
    </w:p>
    <w:p w14:paraId="5395C39B" w14:textId="77777777" w:rsidR="00DC4523" w:rsidRPr="00DC4523" w:rsidRDefault="00DC4523" w:rsidP="00DC4523">
      <w:pPr>
        <w:rPr>
          <w:rFonts w:asciiTheme="minorHAnsi" w:hAnsiTheme="minorHAnsi" w:cstheme="minorHAnsi"/>
          <w:lang w:eastAsia="en-GB"/>
        </w:rPr>
      </w:pPr>
    </w:p>
    <w:p w14:paraId="337DF258" w14:textId="07B13E2A" w:rsidR="00DC4523" w:rsidRPr="00DC4523" w:rsidRDefault="00DC4523" w:rsidP="00DC4523">
      <w:pPr>
        <w:rPr>
          <w:rFonts w:asciiTheme="minorHAnsi" w:hAnsiTheme="minorHAnsi" w:cstheme="minorHAnsi"/>
          <w:szCs w:val="20"/>
          <w:lang w:eastAsia="en-GB"/>
        </w:rPr>
      </w:pPr>
      <w:r w:rsidRPr="00DC4523">
        <w:rPr>
          <w:rFonts w:asciiTheme="minorHAnsi" w:hAnsiTheme="minorHAnsi" w:cstheme="minorHAnsi"/>
          <w:szCs w:val="20"/>
          <w:lang w:eastAsia="en-GB"/>
        </w:rPr>
        <w:t xml:space="preserve">If </w:t>
      </w:r>
      <w:r>
        <w:rPr>
          <w:rFonts w:asciiTheme="minorHAnsi" w:hAnsiTheme="minorHAnsi" w:cstheme="minorHAnsi"/>
          <w:szCs w:val="20"/>
          <w:lang w:eastAsia="en-GB"/>
        </w:rPr>
        <w:t xml:space="preserve">the above </w:t>
      </w:r>
      <w:r w:rsidR="00302033">
        <w:rPr>
          <w:rFonts w:asciiTheme="minorHAnsi" w:hAnsiTheme="minorHAnsi" w:cstheme="minorHAnsi"/>
          <w:szCs w:val="20"/>
          <w:lang w:eastAsia="en-GB"/>
        </w:rPr>
        <w:t>the measures</w:t>
      </w:r>
      <w:r w:rsidRPr="00DC4523">
        <w:rPr>
          <w:rFonts w:asciiTheme="minorHAnsi" w:hAnsiTheme="minorHAnsi" w:cstheme="minorHAnsi"/>
          <w:szCs w:val="20"/>
          <w:lang w:eastAsia="en-GB"/>
        </w:rPr>
        <w:t xml:space="preserve"> are followed and employees </w:t>
      </w:r>
      <w:r w:rsidR="00302033">
        <w:rPr>
          <w:rFonts w:asciiTheme="minorHAnsi" w:hAnsiTheme="minorHAnsi" w:cstheme="minorHAnsi"/>
          <w:szCs w:val="20"/>
          <w:lang w:eastAsia="en-GB"/>
        </w:rPr>
        <w:t xml:space="preserve">and pupils </w:t>
      </w:r>
      <w:r w:rsidRPr="00DC4523">
        <w:rPr>
          <w:rFonts w:asciiTheme="minorHAnsi" w:hAnsiTheme="minorHAnsi" w:cstheme="minorHAnsi"/>
          <w:szCs w:val="20"/>
          <w:lang w:eastAsia="en-GB"/>
        </w:rPr>
        <w:t xml:space="preserve">with suspected symptoms do not attend the </w:t>
      </w:r>
      <w:r w:rsidR="00302033">
        <w:rPr>
          <w:rFonts w:asciiTheme="minorHAnsi" w:hAnsiTheme="minorHAnsi" w:cstheme="minorHAnsi"/>
          <w:szCs w:val="20"/>
          <w:lang w:eastAsia="en-GB"/>
        </w:rPr>
        <w:t xml:space="preserve">school </w:t>
      </w:r>
      <w:r w:rsidRPr="00DC4523">
        <w:rPr>
          <w:rFonts w:asciiTheme="minorHAnsi" w:hAnsiTheme="minorHAnsi" w:cstheme="minorHAnsi"/>
          <w:szCs w:val="20"/>
          <w:lang w:eastAsia="en-GB"/>
        </w:rPr>
        <w:t xml:space="preserve">or if they do are sent home immediately, and a high standard of hygiene is maintained then the risk of transmission will be low. </w:t>
      </w:r>
    </w:p>
    <w:p w14:paraId="5CDF9FE3" w14:textId="762BD942" w:rsidR="007109CF" w:rsidRDefault="007109CF" w:rsidP="00DC4523">
      <w:pPr>
        <w:rPr>
          <w:rFonts w:asciiTheme="minorHAnsi" w:hAnsiTheme="minorHAnsi" w:cstheme="minorHAnsi"/>
          <w:lang w:eastAsia="en-GB"/>
        </w:rPr>
      </w:pPr>
    </w:p>
    <w:p w14:paraId="0B3AA40D" w14:textId="77777777" w:rsidR="005835BE" w:rsidRPr="00DC4523" w:rsidRDefault="005835BE" w:rsidP="00DC4523">
      <w:pPr>
        <w:rPr>
          <w:rFonts w:asciiTheme="minorHAnsi" w:hAnsiTheme="minorHAnsi" w:cstheme="minorHAnsi"/>
          <w:lang w:eastAsia="en-GB"/>
        </w:rPr>
      </w:pPr>
    </w:p>
    <w:p w14:paraId="0C4896D0" w14:textId="280706C8" w:rsidR="00DC4523" w:rsidRPr="00DC4523" w:rsidRDefault="00DC4523" w:rsidP="00DC4523">
      <w:pPr>
        <w:keepNext/>
        <w:tabs>
          <w:tab w:val="left" w:pos="2268"/>
          <w:tab w:val="left" w:pos="10348"/>
        </w:tabs>
        <w:outlineLvl w:val="2"/>
        <w:rPr>
          <w:rFonts w:asciiTheme="minorHAnsi" w:hAnsiTheme="minorHAnsi" w:cstheme="minorHAnsi"/>
          <w:b/>
          <w:szCs w:val="20"/>
          <w:lang w:eastAsia="en-GB"/>
        </w:rPr>
      </w:pPr>
      <w:r w:rsidRPr="00DC4523">
        <w:rPr>
          <w:rFonts w:asciiTheme="minorHAnsi" w:hAnsiTheme="minorHAnsi" w:cstheme="minorHAnsi"/>
          <w:b/>
          <w:szCs w:val="20"/>
          <w:lang w:eastAsia="en-GB"/>
        </w:rPr>
        <w:t>Review Date:</w:t>
      </w:r>
    </w:p>
    <w:p w14:paraId="57CE6D26" w14:textId="77777777" w:rsidR="00DC4523" w:rsidRPr="00DC4523" w:rsidRDefault="00DC4523" w:rsidP="00DC4523">
      <w:pPr>
        <w:rPr>
          <w:rFonts w:asciiTheme="minorHAnsi" w:hAnsiTheme="minorHAnsi" w:cstheme="minorHAnsi"/>
          <w:szCs w:val="20"/>
          <w:lang w:eastAsia="en-GB"/>
        </w:rPr>
      </w:pPr>
      <w:r w:rsidRPr="00DC4523">
        <w:rPr>
          <w:rFonts w:asciiTheme="minorHAnsi" w:hAnsiTheme="minorHAnsi" w:cstheme="minorHAnsi"/>
          <w:szCs w:val="20"/>
          <w:lang w:eastAsia="en-GB"/>
        </w:rPr>
        <w:t>Review of this document should be annually or more frequent if:</w:t>
      </w:r>
    </w:p>
    <w:p w14:paraId="253E1E80" w14:textId="77777777" w:rsidR="00DC4523" w:rsidRPr="00DC4523" w:rsidRDefault="00DC4523" w:rsidP="00DC4523">
      <w:pPr>
        <w:numPr>
          <w:ilvl w:val="0"/>
          <w:numId w:val="9"/>
        </w:numPr>
        <w:rPr>
          <w:rFonts w:asciiTheme="minorHAnsi" w:hAnsiTheme="minorHAnsi" w:cstheme="minorHAnsi"/>
          <w:szCs w:val="20"/>
          <w:lang w:eastAsia="en-GB"/>
        </w:rPr>
      </w:pPr>
      <w:r w:rsidRPr="00DC4523">
        <w:rPr>
          <w:rFonts w:asciiTheme="minorHAnsi" w:hAnsiTheme="minorHAnsi" w:cstheme="minorHAnsi"/>
          <w:szCs w:val="20"/>
          <w:lang w:eastAsia="en-GB"/>
        </w:rPr>
        <w:t>After an accident / incident involving an activity from this risk assessment</w:t>
      </w:r>
    </w:p>
    <w:p w14:paraId="5B24EA37" w14:textId="77777777" w:rsidR="00DC4523" w:rsidRPr="00DC4523" w:rsidRDefault="00DC4523" w:rsidP="00DC4523">
      <w:pPr>
        <w:numPr>
          <w:ilvl w:val="0"/>
          <w:numId w:val="9"/>
        </w:numPr>
        <w:rPr>
          <w:rFonts w:asciiTheme="minorHAnsi" w:hAnsiTheme="minorHAnsi" w:cstheme="minorHAnsi"/>
          <w:szCs w:val="20"/>
          <w:lang w:eastAsia="en-GB"/>
        </w:rPr>
      </w:pPr>
      <w:r w:rsidRPr="00DC4523">
        <w:rPr>
          <w:rFonts w:asciiTheme="minorHAnsi" w:hAnsiTheme="minorHAnsi" w:cstheme="minorHAnsi"/>
          <w:szCs w:val="20"/>
          <w:lang w:eastAsia="en-GB"/>
        </w:rPr>
        <w:t>Any significant changes to work practices, materials, equipment or legislation</w:t>
      </w:r>
    </w:p>
    <w:p w14:paraId="323A3864" w14:textId="77777777" w:rsidR="00DC4523" w:rsidRPr="00DC4523" w:rsidRDefault="00DC4523" w:rsidP="00DC4523">
      <w:pPr>
        <w:rPr>
          <w:rFonts w:asciiTheme="minorHAnsi" w:hAnsiTheme="minorHAnsi" w:cstheme="minorHAnsi"/>
          <w:b/>
          <w:sz w:val="8"/>
          <w:szCs w:val="8"/>
          <w:lang w:eastAsia="en-GB"/>
        </w:rPr>
      </w:pPr>
    </w:p>
    <w:p w14:paraId="225D6DF4" w14:textId="77777777" w:rsidR="00C94228" w:rsidRPr="00DC4523" w:rsidRDefault="00C94228" w:rsidP="00DC4523">
      <w:pPr>
        <w:rPr>
          <w:rFonts w:asciiTheme="minorHAnsi" w:hAnsiTheme="minorHAnsi" w:cstheme="minorHAnsi"/>
          <w:b/>
          <w:u w:val="single"/>
          <w:lang w:eastAsia="en-GB"/>
        </w:rPr>
      </w:pPr>
    </w:p>
    <w:p w14:paraId="17319F82" w14:textId="614A75BC" w:rsidR="00DC4523" w:rsidRPr="00DC4523" w:rsidRDefault="00DC4523" w:rsidP="00DC4523">
      <w:pPr>
        <w:rPr>
          <w:rFonts w:asciiTheme="minorHAnsi" w:hAnsiTheme="minorHAnsi" w:cstheme="minorHAnsi"/>
          <w:b/>
          <w:szCs w:val="20"/>
          <w:lang w:eastAsia="en-GB"/>
        </w:rPr>
      </w:pPr>
      <w:r w:rsidRPr="00DC4523">
        <w:rPr>
          <w:rFonts w:asciiTheme="minorHAnsi" w:hAnsiTheme="minorHAnsi" w:cstheme="minorHAnsi"/>
          <w:b/>
          <w:szCs w:val="20"/>
          <w:lang w:eastAsia="en-GB"/>
        </w:rPr>
        <w:t xml:space="preserve">Assessor (Signed): </w:t>
      </w:r>
      <w:r w:rsidRPr="00DC4523">
        <w:rPr>
          <w:rFonts w:asciiTheme="minorHAnsi" w:hAnsiTheme="minorHAnsi" w:cstheme="minorHAnsi"/>
          <w:b/>
          <w:szCs w:val="20"/>
          <w:lang w:eastAsia="en-GB"/>
        </w:rPr>
        <w:tab/>
      </w:r>
      <w:r w:rsidRPr="00DC4523">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Pr>
          <w:rFonts w:asciiTheme="minorHAnsi" w:hAnsiTheme="minorHAnsi" w:cstheme="minorHAnsi"/>
          <w:b/>
          <w:szCs w:val="20"/>
          <w:lang w:eastAsia="en-GB"/>
        </w:rPr>
        <w:tab/>
      </w:r>
      <w:r w:rsidRPr="00DC4523">
        <w:rPr>
          <w:rFonts w:asciiTheme="minorHAnsi" w:hAnsiTheme="minorHAnsi" w:cstheme="minorHAnsi"/>
          <w:b/>
          <w:szCs w:val="20"/>
          <w:lang w:eastAsia="en-GB"/>
        </w:rPr>
        <w:t xml:space="preserve">Dated: </w:t>
      </w:r>
      <w:r w:rsidR="00C81A1E">
        <w:rPr>
          <w:rFonts w:asciiTheme="minorHAnsi" w:hAnsiTheme="minorHAnsi" w:cstheme="minorHAnsi"/>
          <w:b/>
          <w:szCs w:val="20"/>
          <w:lang w:eastAsia="en-GB"/>
        </w:rPr>
        <w:t>7.3.22</w:t>
      </w:r>
    </w:p>
    <w:p w14:paraId="65C0FF90" w14:textId="1BF406A7" w:rsidR="00DC4523" w:rsidRDefault="00C81A1E" w:rsidP="00DC4523">
      <w:pPr>
        <w:rPr>
          <w:rFonts w:asciiTheme="minorHAnsi" w:hAnsiTheme="minorHAnsi" w:cstheme="minorHAnsi"/>
          <w:b/>
          <w:szCs w:val="20"/>
          <w:lang w:eastAsia="en-GB"/>
        </w:rPr>
      </w:pPr>
      <w:r>
        <w:rPr>
          <w:rFonts w:asciiTheme="minorHAnsi" w:hAnsiTheme="minorHAnsi" w:cstheme="minorHAnsi"/>
          <w:b/>
          <w:szCs w:val="20"/>
          <w:lang w:eastAsia="en-GB"/>
        </w:rPr>
        <w:t>Alex Sykes</w:t>
      </w:r>
    </w:p>
    <w:p w14:paraId="176B22B3" w14:textId="77777777" w:rsidR="005835BE" w:rsidRPr="00DC4523" w:rsidRDefault="005835BE" w:rsidP="00DC4523">
      <w:pPr>
        <w:rPr>
          <w:rFonts w:asciiTheme="minorHAnsi" w:hAnsiTheme="minorHAnsi" w:cstheme="minorHAnsi"/>
          <w:b/>
          <w:szCs w:val="20"/>
          <w:lang w:eastAsia="en-GB"/>
        </w:rPr>
      </w:pPr>
    </w:p>
    <w:p w14:paraId="38192023" w14:textId="07AA421D" w:rsidR="00DC4523" w:rsidRPr="00DC4523" w:rsidRDefault="005835BE" w:rsidP="00DC4523">
      <w:pPr>
        <w:rPr>
          <w:rFonts w:asciiTheme="minorHAnsi" w:hAnsiTheme="minorHAnsi" w:cstheme="minorHAnsi"/>
          <w:b/>
          <w:szCs w:val="20"/>
          <w:lang w:eastAsia="en-GB"/>
        </w:rPr>
      </w:pPr>
      <w:r>
        <w:rPr>
          <w:rFonts w:asciiTheme="minorHAnsi" w:hAnsiTheme="minorHAnsi" w:cstheme="minorHAnsi"/>
          <w:b/>
          <w:szCs w:val="20"/>
          <w:lang w:eastAsia="en-GB"/>
        </w:rPr>
        <w:t>Head teacher</w:t>
      </w:r>
      <w:r w:rsidR="00DC4523" w:rsidRPr="00DC4523">
        <w:rPr>
          <w:rFonts w:asciiTheme="minorHAnsi" w:hAnsiTheme="minorHAnsi" w:cstheme="minorHAnsi"/>
          <w:b/>
          <w:szCs w:val="20"/>
          <w:lang w:eastAsia="en-GB"/>
        </w:rPr>
        <w:t xml:space="preserve"> (Signed):</w:t>
      </w:r>
      <w:r w:rsidR="00DC4523" w:rsidRPr="00DC4523">
        <w:rPr>
          <w:rFonts w:asciiTheme="minorHAnsi" w:hAnsiTheme="minorHAnsi" w:cstheme="minorHAnsi"/>
          <w:b/>
          <w:szCs w:val="20"/>
          <w:lang w:eastAsia="en-GB"/>
        </w:rPr>
        <w:tab/>
      </w:r>
      <w:r w:rsidR="00DC4523" w:rsidRPr="00DC4523">
        <w:rPr>
          <w:rFonts w:asciiTheme="minorHAnsi" w:hAnsiTheme="minorHAnsi" w:cstheme="minorHAnsi"/>
          <w:b/>
          <w:szCs w:val="20"/>
          <w:lang w:eastAsia="en-GB"/>
        </w:rPr>
        <w:tab/>
      </w:r>
      <w:r w:rsidR="00DC4523" w:rsidRPr="00DC4523">
        <w:rPr>
          <w:rFonts w:asciiTheme="minorHAnsi" w:hAnsiTheme="minorHAnsi" w:cstheme="minorHAnsi"/>
          <w:b/>
          <w:szCs w:val="20"/>
          <w:lang w:eastAsia="en-GB"/>
        </w:rPr>
        <w:tab/>
      </w:r>
      <w:r w:rsidR="00DC4523" w:rsidRPr="00DC4523">
        <w:rPr>
          <w:rFonts w:asciiTheme="minorHAnsi" w:hAnsiTheme="minorHAnsi" w:cstheme="minorHAnsi"/>
          <w:b/>
          <w:szCs w:val="20"/>
          <w:lang w:eastAsia="en-GB"/>
        </w:rPr>
        <w:tab/>
      </w:r>
      <w:r w:rsidR="00DC4523" w:rsidRPr="00DC4523">
        <w:rPr>
          <w:rFonts w:asciiTheme="minorHAnsi" w:hAnsiTheme="minorHAnsi" w:cstheme="minorHAnsi"/>
          <w:b/>
          <w:szCs w:val="20"/>
          <w:lang w:eastAsia="en-GB"/>
        </w:rPr>
        <w:tab/>
      </w:r>
      <w:r w:rsidR="00DC4523" w:rsidRPr="00DC4523">
        <w:rPr>
          <w:rFonts w:asciiTheme="minorHAnsi" w:hAnsiTheme="minorHAnsi" w:cstheme="minorHAnsi"/>
          <w:b/>
          <w:szCs w:val="20"/>
          <w:lang w:eastAsia="en-GB"/>
        </w:rPr>
        <w:tab/>
      </w:r>
      <w:r w:rsidR="00DC4523">
        <w:rPr>
          <w:rFonts w:asciiTheme="minorHAnsi" w:hAnsiTheme="minorHAnsi" w:cstheme="minorHAnsi"/>
          <w:b/>
          <w:szCs w:val="20"/>
          <w:lang w:eastAsia="en-GB"/>
        </w:rPr>
        <w:tab/>
      </w:r>
      <w:r w:rsidR="00DC4523">
        <w:rPr>
          <w:rFonts w:asciiTheme="minorHAnsi" w:hAnsiTheme="minorHAnsi" w:cstheme="minorHAnsi"/>
          <w:b/>
          <w:szCs w:val="20"/>
          <w:lang w:eastAsia="en-GB"/>
        </w:rPr>
        <w:tab/>
      </w:r>
      <w:r w:rsidR="00DC4523">
        <w:rPr>
          <w:rFonts w:asciiTheme="minorHAnsi" w:hAnsiTheme="minorHAnsi" w:cstheme="minorHAnsi"/>
          <w:b/>
          <w:szCs w:val="20"/>
          <w:lang w:eastAsia="en-GB"/>
        </w:rPr>
        <w:tab/>
      </w:r>
      <w:r w:rsidR="00DC4523">
        <w:rPr>
          <w:rFonts w:asciiTheme="minorHAnsi" w:hAnsiTheme="minorHAnsi" w:cstheme="minorHAnsi"/>
          <w:b/>
          <w:szCs w:val="20"/>
          <w:lang w:eastAsia="en-GB"/>
        </w:rPr>
        <w:tab/>
      </w:r>
      <w:r w:rsidR="00DC4523">
        <w:rPr>
          <w:rFonts w:asciiTheme="minorHAnsi" w:hAnsiTheme="minorHAnsi" w:cstheme="minorHAnsi"/>
          <w:b/>
          <w:szCs w:val="20"/>
          <w:lang w:eastAsia="en-GB"/>
        </w:rPr>
        <w:tab/>
      </w:r>
      <w:r w:rsidR="00DC4523" w:rsidRPr="00DC4523">
        <w:rPr>
          <w:rFonts w:asciiTheme="minorHAnsi" w:hAnsiTheme="minorHAnsi" w:cstheme="minorHAnsi"/>
          <w:b/>
          <w:szCs w:val="20"/>
          <w:lang w:eastAsia="en-GB"/>
        </w:rPr>
        <w:t xml:space="preserve">Dated: </w:t>
      </w:r>
      <w:r w:rsidR="00C81A1E">
        <w:rPr>
          <w:rFonts w:asciiTheme="minorHAnsi" w:hAnsiTheme="minorHAnsi" w:cstheme="minorHAnsi"/>
          <w:b/>
          <w:szCs w:val="20"/>
          <w:lang w:eastAsia="en-GB"/>
        </w:rPr>
        <w:t>7.3.22</w:t>
      </w:r>
    </w:p>
    <w:p w14:paraId="36F2BCFA" w14:textId="2EF73B57" w:rsidR="00DC4523" w:rsidRDefault="00C81A1E" w:rsidP="00DC4523">
      <w:pPr>
        <w:rPr>
          <w:rFonts w:asciiTheme="minorHAnsi" w:hAnsiTheme="minorHAnsi" w:cstheme="minorHAnsi"/>
          <w:b/>
          <w:szCs w:val="20"/>
          <w:u w:val="single"/>
          <w:lang w:eastAsia="en-GB"/>
        </w:rPr>
      </w:pPr>
      <w:r>
        <w:rPr>
          <w:rFonts w:asciiTheme="minorHAnsi" w:hAnsiTheme="minorHAnsi" w:cstheme="minorHAnsi"/>
          <w:b/>
          <w:szCs w:val="20"/>
          <w:u w:val="single"/>
          <w:lang w:eastAsia="en-GB"/>
        </w:rPr>
        <w:t>Julian Rose</w:t>
      </w:r>
    </w:p>
    <w:p w14:paraId="4C89D28A" w14:textId="5E5ECE13" w:rsidR="00AD01DF" w:rsidRDefault="00AD01DF" w:rsidP="00DC4523">
      <w:pPr>
        <w:rPr>
          <w:rFonts w:asciiTheme="minorHAnsi" w:hAnsiTheme="minorHAnsi" w:cstheme="minorHAnsi"/>
          <w:b/>
          <w:szCs w:val="20"/>
          <w:u w:val="single"/>
          <w:lang w:eastAsia="en-GB"/>
        </w:rPr>
      </w:pPr>
    </w:p>
    <w:p w14:paraId="761495DA" w14:textId="0EC5BC11" w:rsidR="00AD01DF" w:rsidRDefault="00AD01DF" w:rsidP="00DC4523">
      <w:pPr>
        <w:rPr>
          <w:rFonts w:asciiTheme="minorHAnsi" w:hAnsiTheme="minorHAnsi" w:cstheme="minorHAnsi"/>
          <w:b/>
          <w:szCs w:val="20"/>
          <w:u w:val="single"/>
          <w:lang w:eastAsia="en-GB"/>
        </w:rPr>
      </w:pPr>
    </w:p>
    <w:p w14:paraId="52CC92FE" w14:textId="0D300AAB" w:rsidR="00AD01DF" w:rsidRDefault="00AD01DF" w:rsidP="00DC4523">
      <w:pPr>
        <w:rPr>
          <w:rFonts w:asciiTheme="minorHAnsi" w:hAnsiTheme="minorHAnsi" w:cstheme="minorHAnsi"/>
          <w:b/>
          <w:szCs w:val="20"/>
          <w:u w:val="single"/>
          <w:lang w:eastAsia="en-GB"/>
        </w:rPr>
      </w:pPr>
    </w:p>
    <w:p w14:paraId="194889A1" w14:textId="77777777" w:rsidR="00DC4523" w:rsidRPr="00DC4523" w:rsidRDefault="00DC4523" w:rsidP="00DC4523">
      <w:pPr>
        <w:jc w:val="center"/>
        <w:rPr>
          <w:rFonts w:asciiTheme="minorHAnsi" w:hAnsiTheme="minorHAnsi" w:cstheme="minorHAnsi"/>
          <w:b/>
          <w:sz w:val="16"/>
          <w:szCs w:val="16"/>
          <w:u w:val="single"/>
          <w:lang w:eastAsia="en-GB"/>
        </w:rPr>
      </w:pPr>
    </w:p>
    <w:p w14:paraId="0ED4B1EB" w14:textId="77777777" w:rsidR="00DC4523" w:rsidRPr="00DC4523" w:rsidRDefault="00DC4523" w:rsidP="00DC4523">
      <w:pPr>
        <w:jc w:val="center"/>
        <w:rPr>
          <w:rFonts w:asciiTheme="minorHAnsi" w:hAnsiTheme="minorHAnsi" w:cstheme="minorHAnsi"/>
          <w:b/>
          <w:szCs w:val="20"/>
          <w:u w:val="single"/>
          <w:lang w:eastAsia="en-GB"/>
        </w:rPr>
      </w:pPr>
      <w:r w:rsidRPr="00DC4523">
        <w:rPr>
          <w:rFonts w:asciiTheme="minorHAnsi" w:hAnsiTheme="minorHAnsi" w:cstheme="minorHAnsi"/>
          <w:b/>
          <w:szCs w:val="20"/>
          <w:u w:val="single"/>
          <w:lang w:eastAsia="en-GB"/>
        </w:rPr>
        <w:t xml:space="preserve">THIS RISK ASSESSMENT MUST BE SHARED WITH </w:t>
      </w:r>
      <w:smartTag w:uri="urn:schemas-microsoft-com:office:smarttags" w:element="stockticker">
        <w:r w:rsidRPr="00DC4523">
          <w:rPr>
            <w:rFonts w:asciiTheme="minorHAnsi" w:hAnsiTheme="minorHAnsi" w:cstheme="minorHAnsi"/>
            <w:b/>
            <w:szCs w:val="20"/>
            <w:u w:val="single"/>
            <w:lang w:eastAsia="en-GB"/>
          </w:rPr>
          <w:t>ALL</w:t>
        </w:r>
      </w:smartTag>
      <w:r w:rsidRPr="00DC4523">
        <w:rPr>
          <w:rFonts w:asciiTheme="minorHAnsi" w:hAnsiTheme="minorHAnsi" w:cstheme="minorHAnsi"/>
          <w:b/>
          <w:szCs w:val="20"/>
          <w:u w:val="single"/>
          <w:lang w:eastAsia="en-GB"/>
        </w:rPr>
        <w:t xml:space="preserve"> INVOLVED IN THIS ACTIVITY</w:t>
      </w:r>
    </w:p>
    <w:p w14:paraId="10BA4257" w14:textId="77777777" w:rsidR="00DC4523" w:rsidRPr="00DC4523" w:rsidRDefault="00DC4523" w:rsidP="00DC4523">
      <w:pPr>
        <w:jc w:val="center"/>
        <w:rPr>
          <w:rFonts w:asciiTheme="minorHAnsi" w:hAnsiTheme="minorHAnsi" w:cstheme="minorHAnsi"/>
          <w:sz w:val="16"/>
          <w:szCs w:val="16"/>
          <w:lang w:eastAsia="en-GB"/>
        </w:rPr>
      </w:pPr>
    </w:p>
    <w:p w14:paraId="29AE83F2" w14:textId="0DF0E1C6" w:rsidR="00DC4523" w:rsidRPr="00DC4523" w:rsidRDefault="00DC4523" w:rsidP="00DC4523">
      <w:pPr>
        <w:jc w:val="center"/>
        <w:rPr>
          <w:rFonts w:asciiTheme="minorHAnsi" w:hAnsiTheme="minorHAnsi" w:cstheme="minorHAnsi"/>
          <w:sz w:val="23"/>
          <w:szCs w:val="23"/>
          <w:lang w:eastAsia="en-GB"/>
        </w:rPr>
      </w:pPr>
      <w:r w:rsidRPr="00DC4523">
        <w:rPr>
          <w:rFonts w:asciiTheme="minorHAnsi" w:hAnsiTheme="minorHAnsi" w:cstheme="minorHAnsi"/>
          <w:sz w:val="23"/>
          <w:szCs w:val="23"/>
          <w:lang w:eastAsia="en-GB"/>
        </w:rPr>
        <w:t>The sharing of the risk assessment with all staff involved with the activity is vital to ensure all control measures are complied with, are practical and adhered to.</w:t>
      </w:r>
    </w:p>
    <w:p w14:paraId="2708B73A" w14:textId="69C56C4A" w:rsidR="00DC4523" w:rsidRDefault="00DC4523" w:rsidP="00D579B7">
      <w:pPr>
        <w:rPr>
          <w:rFonts w:asciiTheme="minorHAnsi" w:hAnsiTheme="minorHAnsi" w:cstheme="minorHAnsi"/>
          <w:b/>
          <w:szCs w:val="20"/>
          <w:lang w:eastAsia="en-GB"/>
        </w:rPr>
      </w:pPr>
    </w:p>
    <w:p w14:paraId="082335AB" w14:textId="680A7A2A" w:rsidR="00D579B7" w:rsidRPr="00D579B7" w:rsidRDefault="00D579B7" w:rsidP="00D579B7">
      <w:pPr>
        <w:suppressAutoHyphens/>
        <w:autoSpaceDN w:val="0"/>
        <w:spacing w:line="276" w:lineRule="auto"/>
        <w:jc w:val="center"/>
        <w:textAlignment w:val="baseline"/>
        <w:rPr>
          <w:rFonts w:asciiTheme="minorHAnsi" w:eastAsia="Calibri" w:hAnsiTheme="minorHAnsi" w:cstheme="minorHAnsi"/>
          <w:sz w:val="22"/>
          <w:szCs w:val="22"/>
        </w:rPr>
      </w:pPr>
      <w:r w:rsidRPr="00D579B7">
        <w:rPr>
          <w:rFonts w:asciiTheme="minorHAnsi" w:eastAsia="Calibri" w:hAnsiTheme="minorHAnsi" w:cstheme="minorHAnsi"/>
          <w:b/>
          <w:bCs/>
          <w:sz w:val="22"/>
          <w:szCs w:val="22"/>
          <w:lang w:eastAsia="en-GB"/>
        </w:rPr>
        <w:t>Please note</w:t>
      </w:r>
      <w:r>
        <w:rPr>
          <w:rFonts w:asciiTheme="minorHAnsi" w:eastAsia="Calibri" w:hAnsiTheme="minorHAnsi" w:cstheme="minorHAnsi"/>
          <w:bCs/>
          <w:sz w:val="22"/>
          <w:szCs w:val="22"/>
          <w:lang w:eastAsia="en-GB"/>
        </w:rPr>
        <w:t>:</w:t>
      </w:r>
      <w:r w:rsidRPr="00D579B7">
        <w:rPr>
          <w:rFonts w:asciiTheme="minorHAnsi" w:eastAsia="Calibri" w:hAnsiTheme="minorHAnsi" w:cstheme="minorHAnsi"/>
          <w:bCs/>
          <w:sz w:val="22"/>
          <w:szCs w:val="22"/>
          <w:lang w:eastAsia="en-GB"/>
        </w:rPr>
        <w:t xml:space="preserve"> there is a </w:t>
      </w:r>
      <w:r w:rsidRPr="00D579B7">
        <w:rPr>
          <w:rFonts w:asciiTheme="minorHAnsi" w:eastAsia="Calibri" w:hAnsiTheme="minorHAnsi" w:cstheme="minorHAnsi"/>
          <w:bCs/>
          <w:sz w:val="22"/>
          <w:szCs w:val="22"/>
        </w:rPr>
        <w:t>collective agreement with unions which requires schools to share and discuss the Risk Assessment. If schools fail to do so, then you may be at risk of breaching section 4.4 of the Employment Rights Act and there could be challenge to your school from the unions.</w:t>
      </w:r>
    </w:p>
    <w:p w14:paraId="49CE8B9B" w14:textId="77777777" w:rsidR="00D579B7" w:rsidRPr="00D579B7" w:rsidRDefault="00D579B7" w:rsidP="00D579B7">
      <w:pPr>
        <w:suppressAutoHyphens/>
        <w:autoSpaceDN w:val="0"/>
        <w:spacing w:line="276" w:lineRule="auto"/>
        <w:jc w:val="center"/>
        <w:textAlignment w:val="baseline"/>
        <w:rPr>
          <w:rFonts w:asciiTheme="minorHAnsi" w:eastAsia="Calibri" w:hAnsiTheme="minorHAnsi" w:cstheme="minorHAnsi"/>
          <w:bCs/>
          <w:sz w:val="12"/>
          <w:szCs w:val="12"/>
        </w:rPr>
      </w:pPr>
    </w:p>
    <w:p w14:paraId="13CE92C7" w14:textId="77777777" w:rsidR="00D579B7" w:rsidRPr="00D579B7" w:rsidRDefault="00D579B7" w:rsidP="00D579B7">
      <w:pPr>
        <w:suppressAutoHyphens/>
        <w:autoSpaceDN w:val="0"/>
        <w:spacing w:line="276" w:lineRule="auto"/>
        <w:jc w:val="center"/>
        <w:textAlignment w:val="baseline"/>
        <w:rPr>
          <w:rFonts w:asciiTheme="minorHAnsi" w:eastAsia="Calibri" w:hAnsiTheme="minorHAnsi" w:cstheme="minorHAnsi"/>
          <w:sz w:val="22"/>
          <w:szCs w:val="22"/>
        </w:rPr>
      </w:pPr>
      <w:r w:rsidRPr="00D579B7">
        <w:rPr>
          <w:rFonts w:asciiTheme="minorHAnsi" w:eastAsia="Calibri" w:hAnsiTheme="minorHAnsi" w:cstheme="minorHAnsi"/>
          <w:bCs/>
          <w:sz w:val="22"/>
          <w:szCs w:val="22"/>
        </w:rPr>
        <w:t>Contact details for trade unions are as follows:</w:t>
      </w:r>
    </w:p>
    <w:p w14:paraId="76E18B1F" w14:textId="77777777" w:rsidR="00D579B7" w:rsidRPr="00D579B7" w:rsidRDefault="00D579B7" w:rsidP="00D579B7">
      <w:pPr>
        <w:suppressAutoHyphens/>
        <w:autoSpaceDN w:val="0"/>
        <w:spacing w:line="276" w:lineRule="auto"/>
        <w:jc w:val="center"/>
        <w:textAlignment w:val="baseline"/>
        <w:rPr>
          <w:rFonts w:asciiTheme="minorHAnsi" w:eastAsia="Calibri" w:hAnsiTheme="minorHAnsi" w:cstheme="minorHAnsi"/>
          <w:bCs/>
          <w:sz w:val="10"/>
          <w:szCs w:val="10"/>
        </w:rPr>
      </w:pPr>
    </w:p>
    <w:p w14:paraId="45A31242" w14:textId="464D22B1" w:rsidR="00D579B7" w:rsidRPr="00D579B7" w:rsidRDefault="00D579B7" w:rsidP="00D579B7">
      <w:pPr>
        <w:suppressAutoHyphens/>
        <w:autoSpaceDN w:val="0"/>
        <w:spacing w:line="276" w:lineRule="auto"/>
        <w:ind w:left="1440"/>
        <w:textAlignment w:val="baseline"/>
        <w:rPr>
          <w:rFonts w:asciiTheme="minorHAnsi" w:eastAsia="Calibri" w:hAnsiTheme="minorHAnsi" w:cstheme="minorHAnsi"/>
          <w:b/>
          <w:bCs/>
          <w:sz w:val="22"/>
          <w:szCs w:val="22"/>
          <w:lang w:val="en-US" w:eastAsia="en-GB"/>
        </w:rPr>
      </w:pPr>
      <w:r>
        <w:rPr>
          <w:rFonts w:asciiTheme="minorHAnsi" w:eastAsia="Calibri" w:hAnsiTheme="minorHAnsi" w:cstheme="minorHAnsi"/>
          <w:b/>
          <w:bCs/>
          <w:sz w:val="22"/>
          <w:szCs w:val="22"/>
          <w:lang w:val="en-US" w:eastAsia="en-GB"/>
        </w:rPr>
        <w:t xml:space="preserve">     </w:t>
      </w:r>
      <w:r w:rsidRPr="00D579B7">
        <w:rPr>
          <w:rFonts w:asciiTheme="minorHAnsi" w:eastAsia="Calibri" w:hAnsiTheme="minorHAnsi" w:cstheme="minorHAnsi"/>
          <w:b/>
          <w:bCs/>
          <w:sz w:val="22"/>
          <w:szCs w:val="22"/>
          <w:lang w:val="en-US" w:eastAsia="en-GB"/>
        </w:rPr>
        <w:t>NASUWT</w:t>
      </w:r>
      <w:r>
        <w:rPr>
          <w:rFonts w:asciiTheme="minorHAnsi" w:eastAsia="Calibri" w:hAnsiTheme="minorHAnsi" w:cstheme="minorHAnsi"/>
          <w:b/>
          <w:bCs/>
          <w:sz w:val="22"/>
          <w:szCs w:val="22"/>
          <w:lang w:val="en-US" w:eastAsia="en-GB"/>
        </w:rPr>
        <w:t xml:space="preserve"> </w:t>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sidRPr="00D579B7">
        <w:rPr>
          <w:rFonts w:asciiTheme="minorHAnsi" w:eastAsia="Calibri" w:hAnsiTheme="minorHAnsi" w:cstheme="minorHAnsi"/>
          <w:b/>
          <w:bCs/>
          <w:sz w:val="22"/>
          <w:szCs w:val="22"/>
          <w:lang w:val="en-US" w:eastAsia="en-GB"/>
        </w:rPr>
        <w:t>NEU</w:t>
      </w:r>
    </w:p>
    <w:p w14:paraId="45E4862F" w14:textId="6D4334CA" w:rsidR="00D579B7" w:rsidRPr="00D579B7" w:rsidRDefault="00D579B7" w:rsidP="00D579B7">
      <w:pPr>
        <w:suppressAutoHyphens/>
        <w:autoSpaceDN w:val="0"/>
        <w:spacing w:line="276" w:lineRule="auto"/>
        <w:textAlignment w:val="baseline"/>
        <w:rPr>
          <w:rFonts w:asciiTheme="minorHAnsi" w:eastAsia="Calibri" w:hAnsiTheme="minorHAnsi" w:cstheme="minorHAnsi"/>
          <w:sz w:val="22"/>
          <w:szCs w:val="22"/>
        </w:rPr>
      </w:pPr>
      <w:r w:rsidRPr="00D579B7">
        <w:rPr>
          <w:rFonts w:asciiTheme="minorHAnsi" w:eastAsia="Calibri" w:hAnsiTheme="minorHAnsi" w:cstheme="minorHAnsi"/>
          <w:sz w:val="22"/>
          <w:szCs w:val="22"/>
          <w:lang w:val="en-US" w:eastAsia="en-GB"/>
        </w:rPr>
        <w:t xml:space="preserve">Paula Wescott; </w:t>
      </w:r>
      <w:hyperlink r:id="rId19" w:history="1">
        <w:r w:rsidRPr="00D579B7">
          <w:rPr>
            <w:rFonts w:asciiTheme="minorHAnsi" w:eastAsia="Calibri" w:hAnsiTheme="minorHAnsi" w:cstheme="minorHAnsi"/>
            <w:color w:val="0563C1"/>
            <w:sz w:val="22"/>
            <w:szCs w:val="22"/>
            <w:u w:val="single"/>
            <w:lang w:val="en-US" w:eastAsia="en-GB"/>
          </w:rPr>
          <w:t>paula.wescott.nasuwt@gmail.com</w:t>
        </w:r>
      </w:hyperlink>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D579B7">
        <w:rPr>
          <w:rFonts w:asciiTheme="minorHAnsi" w:eastAsia="Calibri" w:hAnsiTheme="minorHAnsi" w:cstheme="minorHAnsi"/>
          <w:sz w:val="22"/>
          <w:szCs w:val="22"/>
          <w:lang w:val="en-US" w:eastAsia="en-GB"/>
        </w:rPr>
        <w:t xml:space="preserve">Hazel Danson; </w:t>
      </w:r>
      <w:hyperlink r:id="rId20" w:history="1">
        <w:r w:rsidRPr="00D579B7">
          <w:rPr>
            <w:rFonts w:asciiTheme="minorHAnsi" w:eastAsia="Calibri" w:hAnsiTheme="minorHAnsi" w:cstheme="minorHAnsi"/>
            <w:color w:val="0563C1"/>
            <w:sz w:val="22"/>
            <w:szCs w:val="22"/>
            <w:u w:val="single"/>
            <w:lang w:val="en-US" w:eastAsia="en-GB"/>
          </w:rPr>
          <w:t>hazel.danson@neu.org.uk</w:t>
        </w:r>
      </w:hyperlink>
    </w:p>
    <w:p w14:paraId="6AFC98E8" w14:textId="77777777" w:rsidR="00D579B7" w:rsidRPr="00D579B7" w:rsidRDefault="00D579B7" w:rsidP="00D579B7">
      <w:pPr>
        <w:suppressAutoHyphens/>
        <w:autoSpaceDN w:val="0"/>
        <w:spacing w:line="276" w:lineRule="auto"/>
        <w:jc w:val="center"/>
        <w:textAlignment w:val="baseline"/>
        <w:rPr>
          <w:rFonts w:asciiTheme="minorHAnsi" w:eastAsia="Calibri" w:hAnsiTheme="minorHAnsi" w:cstheme="minorHAnsi"/>
          <w:b/>
          <w:bCs/>
          <w:sz w:val="10"/>
          <w:szCs w:val="10"/>
          <w:lang w:val="en-US" w:eastAsia="en-GB"/>
        </w:rPr>
      </w:pPr>
    </w:p>
    <w:p w14:paraId="7782E255" w14:textId="16FC746B" w:rsidR="00D579B7" w:rsidRPr="00D579B7" w:rsidRDefault="00D579B7" w:rsidP="00D579B7">
      <w:pPr>
        <w:suppressAutoHyphens/>
        <w:autoSpaceDN w:val="0"/>
        <w:spacing w:line="276" w:lineRule="auto"/>
        <w:ind w:left="720" w:firstLine="720"/>
        <w:textAlignment w:val="baseline"/>
        <w:rPr>
          <w:rFonts w:asciiTheme="minorHAnsi" w:eastAsia="Calibri" w:hAnsiTheme="minorHAnsi" w:cstheme="minorHAnsi"/>
          <w:b/>
          <w:bCs/>
          <w:sz w:val="22"/>
          <w:szCs w:val="22"/>
          <w:lang w:val="en-US" w:eastAsia="en-GB"/>
        </w:rPr>
      </w:pPr>
      <w:r>
        <w:rPr>
          <w:rFonts w:asciiTheme="minorHAnsi" w:eastAsia="Calibri" w:hAnsiTheme="minorHAnsi" w:cstheme="minorHAnsi"/>
          <w:b/>
          <w:bCs/>
          <w:sz w:val="22"/>
          <w:szCs w:val="22"/>
          <w:lang w:val="en-US" w:eastAsia="en-GB"/>
        </w:rPr>
        <w:t xml:space="preserve">       </w:t>
      </w:r>
      <w:r w:rsidRPr="00D579B7">
        <w:rPr>
          <w:rFonts w:asciiTheme="minorHAnsi" w:eastAsia="Calibri" w:hAnsiTheme="minorHAnsi" w:cstheme="minorHAnsi"/>
          <w:b/>
          <w:bCs/>
          <w:sz w:val="22"/>
          <w:szCs w:val="22"/>
          <w:lang w:val="en-US" w:eastAsia="en-GB"/>
        </w:rPr>
        <w:t>NAHT</w:t>
      </w:r>
      <w:r w:rsidRPr="00D579B7">
        <w:t xml:space="preserve"> </w:t>
      </w:r>
      <w:r>
        <w:tab/>
      </w:r>
      <w:r>
        <w:tab/>
      </w:r>
      <w:r>
        <w:tab/>
      </w:r>
      <w:r>
        <w:tab/>
      </w:r>
      <w:r>
        <w:tab/>
      </w:r>
      <w:r>
        <w:tab/>
      </w:r>
      <w:r>
        <w:tab/>
      </w:r>
      <w:r>
        <w:tab/>
      </w:r>
      <w:r>
        <w:tab/>
      </w:r>
      <w:r>
        <w:tab/>
      </w:r>
      <w:r>
        <w:tab/>
      </w:r>
      <w:r>
        <w:tab/>
      </w:r>
      <w:r>
        <w:tab/>
        <w:t xml:space="preserve">        </w:t>
      </w:r>
      <w:r w:rsidRPr="00D579B7">
        <w:rPr>
          <w:rFonts w:asciiTheme="minorHAnsi" w:eastAsia="Calibri" w:hAnsiTheme="minorHAnsi" w:cstheme="minorHAnsi"/>
          <w:b/>
          <w:bCs/>
          <w:sz w:val="22"/>
          <w:szCs w:val="22"/>
          <w:lang w:val="en-US" w:eastAsia="en-GB"/>
        </w:rPr>
        <w:t>UNISON</w:t>
      </w:r>
    </w:p>
    <w:p w14:paraId="3EF6A252" w14:textId="33787A8E" w:rsidR="00D579B7" w:rsidRPr="00D579B7" w:rsidRDefault="00D579B7" w:rsidP="00D579B7">
      <w:pPr>
        <w:suppressAutoHyphens/>
        <w:autoSpaceDN w:val="0"/>
        <w:spacing w:line="276" w:lineRule="auto"/>
        <w:textAlignment w:val="baseline"/>
        <w:rPr>
          <w:rFonts w:asciiTheme="minorHAnsi" w:eastAsia="Calibri" w:hAnsiTheme="minorHAnsi" w:cstheme="minorHAnsi"/>
          <w:sz w:val="22"/>
          <w:szCs w:val="22"/>
        </w:rPr>
      </w:pPr>
      <w:r w:rsidRPr="00D579B7">
        <w:rPr>
          <w:rFonts w:asciiTheme="minorHAnsi" w:eastAsia="Calibri" w:hAnsiTheme="minorHAnsi" w:cstheme="minorHAnsi"/>
          <w:sz w:val="22"/>
          <w:szCs w:val="22"/>
          <w:lang w:val="en-US" w:eastAsia="en-GB"/>
        </w:rPr>
        <w:t xml:space="preserve">Richard Dodd; </w:t>
      </w:r>
      <w:hyperlink r:id="rId21" w:history="1">
        <w:r w:rsidRPr="00D579B7">
          <w:rPr>
            <w:rFonts w:asciiTheme="minorHAnsi" w:eastAsia="Calibri" w:hAnsiTheme="minorHAnsi" w:cstheme="minorHAnsi"/>
            <w:color w:val="0563C1"/>
            <w:sz w:val="22"/>
            <w:szCs w:val="22"/>
            <w:u w:val="single"/>
            <w:lang w:val="en-US" w:eastAsia="en-GB"/>
          </w:rPr>
          <w:t>Richarddodd64@hotmail.com</w:t>
        </w:r>
      </w:hyperlink>
      <w:r>
        <w:rPr>
          <w:rFonts w:asciiTheme="minorHAnsi" w:eastAsia="Calibri" w:hAnsiTheme="minorHAnsi" w:cstheme="minorHAnsi"/>
          <w:sz w:val="22"/>
          <w:szCs w:val="22"/>
        </w:rPr>
        <w:t xml:space="preserve">                                                                                                                                              </w:t>
      </w:r>
      <w:hyperlink r:id="rId22" w:history="1">
        <w:r w:rsidRPr="00D579B7">
          <w:rPr>
            <w:rFonts w:asciiTheme="minorHAnsi" w:eastAsia="Calibri" w:hAnsiTheme="minorHAnsi" w:cstheme="minorHAnsi"/>
            <w:color w:val="0563C1"/>
            <w:sz w:val="22"/>
            <w:szCs w:val="22"/>
            <w:u w:val="single"/>
            <w:lang w:val="en-US" w:eastAsia="en-GB"/>
          </w:rPr>
          <w:t>kirkleescouncilunison@gmail.com</w:t>
        </w:r>
      </w:hyperlink>
    </w:p>
    <w:p w14:paraId="16BDF64A" w14:textId="77777777" w:rsidR="00D579B7" w:rsidRPr="00D579B7" w:rsidRDefault="00D579B7" w:rsidP="00D579B7">
      <w:pPr>
        <w:suppressAutoHyphens/>
        <w:autoSpaceDN w:val="0"/>
        <w:spacing w:line="276" w:lineRule="auto"/>
        <w:jc w:val="center"/>
        <w:textAlignment w:val="baseline"/>
        <w:rPr>
          <w:rFonts w:asciiTheme="minorHAnsi" w:eastAsia="Calibri" w:hAnsiTheme="minorHAnsi" w:cstheme="minorHAnsi"/>
          <w:sz w:val="10"/>
          <w:szCs w:val="10"/>
          <w:lang w:val="en-US" w:eastAsia="en-GB"/>
        </w:rPr>
      </w:pPr>
    </w:p>
    <w:p w14:paraId="109E27D6" w14:textId="36CF8FA9" w:rsidR="00D579B7" w:rsidRPr="00D579B7" w:rsidRDefault="00AD538F" w:rsidP="00AD538F">
      <w:pPr>
        <w:suppressAutoHyphens/>
        <w:autoSpaceDN w:val="0"/>
        <w:spacing w:line="276" w:lineRule="auto"/>
        <w:ind w:left="720" w:firstLine="720"/>
        <w:textAlignment w:val="baseline"/>
        <w:rPr>
          <w:rFonts w:asciiTheme="minorHAnsi" w:eastAsia="Calibri" w:hAnsiTheme="minorHAnsi" w:cstheme="minorHAnsi"/>
          <w:sz w:val="22"/>
          <w:szCs w:val="22"/>
        </w:rPr>
      </w:pPr>
      <w:r>
        <w:rPr>
          <w:rFonts w:asciiTheme="minorHAnsi" w:eastAsia="Calibri" w:hAnsiTheme="minorHAnsi" w:cstheme="minorHAnsi"/>
          <w:b/>
          <w:bCs/>
          <w:sz w:val="22"/>
          <w:szCs w:val="22"/>
          <w:lang w:val="en-US" w:eastAsia="en-GB"/>
        </w:rPr>
        <w:t xml:space="preserve">       </w:t>
      </w:r>
      <w:r w:rsidR="00D579B7" w:rsidRPr="00D579B7">
        <w:rPr>
          <w:rFonts w:asciiTheme="minorHAnsi" w:eastAsia="Calibri" w:hAnsiTheme="minorHAnsi" w:cstheme="minorHAnsi"/>
          <w:b/>
          <w:bCs/>
          <w:sz w:val="22"/>
          <w:szCs w:val="22"/>
          <w:lang w:val="en-US" w:eastAsia="en-GB"/>
        </w:rPr>
        <w:t>UNITE</w:t>
      </w:r>
      <w:r>
        <w:rPr>
          <w:rFonts w:asciiTheme="minorHAnsi" w:eastAsia="Calibri" w:hAnsiTheme="minorHAnsi" w:cstheme="minorHAnsi"/>
          <w:b/>
          <w:bCs/>
          <w:sz w:val="22"/>
          <w:szCs w:val="22"/>
          <w:lang w:val="en-US" w:eastAsia="en-GB"/>
        </w:rPr>
        <w:t xml:space="preserve"> </w:t>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Pr>
          <w:rFonts w:asciiTheme="minorHAnsi" w:eastAsia="Calibri" w:hAnsiTheme="minorHAnsi" w:cstheme="minorHAnsi"/>
          <w:b/>
          <w:bCs/>
          <w:sz w:val="22"/>
          <w:szCs w:val="22"/>
          <w:lang w:val="en-US" w:eastAsia="en-GB"/>
        </w:rPr>
        <w:tab/>
      </w:r>
      <w:r w:rsidRPr="00AD538F">
        <w:rPr>
          <w:rFonts w:asciiTheme="minorHAnsi" w:eastAsia="Calibri" w:hAnsiTheme="minorHAnsi" w:cstheme="minorHAnsi"/>
          <w:b/>
          <w:bCs/>
          <w:sz w:val="22"/>
          <w:szCs w:val="22"/>
          <w:lang w:val="en-US" w:eastAsia="en-GB"/>
        </w:rPr>
        <w:t>GMB</w:t>
      </w:r>
    </w:p>
    <w:p w14:paraId="7ECA6239" w14:textId="2EA6FDD0" w:rsidR="00D579B7" w:rsidRPr="00D579B7" w:rsidRDefault="00AD538F" w:rsidP="00AD538F">
      <w:pPr>
        <w:suppressAutoHyphens/>
        <w:autoSpaceDN w:val="0"/>
        <w:spacing w:line="276" w:lineRule="auto"/>
        <w:ind w:firstLine="720"/>
        <w:textAlignment w:val="baseline"/>
        <w:rPr>
          <w:rFonts w:asciiTheme="minorHAnsi" w:eastAsia="Calibri" w:hAnsiTheme="minorHAnsi" w:cstheme="minorHAnsi"/>
          <w:sz w:val="22"/>
          <w:szCs w:val="22"/>
        </w:rPr>
      </w:pPr>
      <w:r w:rsidRPr="00AD538F">
        <w:rPr>
          <w:rFonts w:asciiTheme="minorHAnsi" w:eastAsia="Calibri" w:hAnsiTheme="minorHAnsi" w:cstheme="minorHAnsi"/>
          <w:color w:val="0563C1"/>
          <w:sz w:val="22"/>
          <w:szCs w:val="22"/>
          <w:lang w:val="en-US" w:eastAsia="en-GB"/>
        </w:rPr>
        <w:t xml:space="preserve">     </w:t>
      </w:r>
      <w:r w:rsidR="000620AE">
        <w:rPr>
          <w:rFonts w:asciiTheme="minorHAnsi" w:eastAsia="Calibri" w:hAnsiTheme="minorHAnsi" w:cstheme="minorHAnsi"/>
          <w:color w:val="0563C1"/>
          <w:sz w:val="22"/>
          <w:szCs w:val="22"/>
          <w:lang w:val="en-US" w:eastAsia="en-GB"/>
        </w:rPr>
        <w:t xml:space="preserve">  </w:t>
      </w:r>
      <w:hyperlink r:id="rId23" w:history="1">
        <w:r w:rsidR="000620AE" w:rsidRPr="00391815">
          <w:rPr>
            <w:rStyle w:val="Hyperlink"/>
            <w:rFonts w:asciiTheme="minorHAnsi" w:eastAsia="Calibri" w:hAnsiTheme="minorHAnsi" w:cstheme="minorHAnsi"/>
            <w:sz w:val="22"/>
            <w:szCs w:val="22"/>
            <w:lang w:val="en-US" w:eastAsia="en-GB"/>
          </w:rPr>
          <w:t>Unite@kirklees.gov.uk</w:t>
        </w:r>
      </w:hyperlink>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hyperlink r:id="rId24" w:history="1">
        <w:r w:rsidR="00D579B7" w:rsidRPr="00D579B7">
          <w:rPr>
            <w:rFonts w:asciiTheme="minorHAnsi" w:eastAsia="Calibri" w:hAnsiTheme="minorHAnsi" w:cstheme="minorHAnsi"/>
            <w:color w:val="0563C1"/>
            <w:sz w:val="22"/>
            <w:szCs w:val="22"/>
            <w:u w:val="single"/>
            <w:lang w:val="en-US" w:eastAsia="en-GB"/>
          </w:rPr>
          <w:t>GMBConvenors@kirklees.gov.uk</w:t>
        </w:r>
      </w:hyperlink>
    </w:p>
    <w:p w14:paraId="7725A9A5" w14:textId="77777777" w:rsidR="001F6FCD" w:rsidRPr="00D579B7" w:rsidRDefault="001F6FCD">
      <w:pPr>
        <w:rPr>
          <w:rFonts w:asciiTheme="minorHAnsi" w:hAnsiTheme="minorHAnsi" w:cstheme="minorHAnsi"/>
          <w:sz w:val="16"/>
          <w:szCs w:val="16"/>
        </w:rPr>
      </w:pPr>
      <w:bookmarkStart w:id="0" w:name="_GoBack"/>
      <w:bookmarkEnd w:id="0"/>
    </w:p>
    <w:sectPr w:rsidR="001F6FCD" w:rsidRPr="00D579B7" w:rsidSect="004A3D41">
      <w:footerReference w:type="default" r:id="rId25"/>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03A3" w14:textId="77777777" w:rsidR="0055492D" w:rsidRDefault="0055492D" w:rsidP="00AE430B">
      <w:r>
        <w:separator/>
      </w:r>
    </w:p>
  </w:endnote>
  <w:endnote w:type="continuationSeparator" w:id="0">
    <w:p w14:paraId="61DF4296" w14:textId="77777777" w:rsidR="0055492D" w:rsidRDefault="0055492D"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5DA" w14:textId="179FABB9" w:rsidR="00AE430B" w:rsidRPr="00AE430B" w:rsidRDefault="00DC4523" w:rsidP="00AE430B">
    <w:pPr>
      <w:pStyle w:val="Footer"/>
      <w:jc w:val="center"/>
      <w:rPr>
        <w:b/>
        <w:sz w:val="16"/>
        <w:szCs w:val="16"/>
      </w:rPr>
    </w:pPr>
    <w:r>
      <w:rPr>
        <w:b/>
        <w:sz w:val="16"/>
        <w:szCs w:val="16"/>
      </w:rPr>
      <w:t>Corporate Safety Unit</w:t>
    </w:r>
    <w:r w:rsidR="00AE430B" w:rsidRPr="00AE430B">
      <w:rPr>
        <w:b/>
        <w:sz w:val="16"/>
        <w:szCs w:val="16"/>
      </w:rPr>
      <w:t xml:space="preserve"> – Version</w:t>
    </w:r>
    <w:r w:rsidR="00543AAF">
      <w:rPr>
        <w:b/>
        <w:sz w:val="16"/>
        <w:szCs w:val="16"/>
      </w:rPr>
      <w:t xml:space="preserve"> </w:t>
    </w:r>
    <w:r w:rsidR="00A6461C">
      <w:rPr>
        <w:b/>
        <w:sz w:val="16"/>
        <w:szCs w:val="16"/>
      </w:rPr>
      <w:t>6</w:t>
    </w:r>
    <w:r w:rsidR="00AE430B" w:rsidRPr="00AE430B">
      <w:rPr>
        <w:b/>
        <w:sz w:val="16"/>
        <w:szCs w:val="16"/>
      </w:rPr>
      <w:t xml:space="preserve"> </w:t>
    </w:r>
    <w:r w:rsidR="00AE430B">
      <w:rPr>
        <w:b/>
        <w:sz w:val="16"/>
        <w:szCs w:val="16"/>
      </w:rPr>
      <w:t xml:space="preserve">– </w:t>
    </w:r>
    <w:r w:rsidR="00733505">
      <w:rPr>
        <w:b/>
        <w:sz w:val="16"/>
        <w:szCs w:val="16"/>
      </w:rPr>
      <w:t>0</w:t>
    </w:r>
    <w:r w:rsidR="00A6461C">
      <w:rPr>
        <w:b/>
        <w:sz w:val="16"/>
        <w:szCs w:val="16"/>
      </w:rPr>
      <w:t>1</w:t>
    </w:r>
    <w:r w:rsidR="00AA0A37">
      <w:rPr>
        <w:b/>
        <w:sz w:val="16"/>
        <w:szCs w:val="16"/>
      </w:rPr>
      <w:t xml:space="preserve"> </w:t>
    </w:r>
    <w:r w:rsidR="00A6461C">
      <w:rPr>
        <w:b/>
        <w:sz w:val="16"/>
        <w:szCs w:val="16"/>
      </w:rPr>
      <w:t>March</w:t>
    </w:r>
    <w:r w:rsidR="00543AAF">
      <w:rPr>
        <w:b/>
        <w:sz w:val="16"/>
        <w:szCs w:val="16"/>
      </w:rPr>
      <w:t xml:space="preserve"> 202</w:t>
    </w:r>
    <w:r w:rsidR="00733505">
      <w:rPr>
        <w:b/>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2BCF" w14:textId="77777777" w:rsidR="0055492D" w:rsidRDefault="0055492D" w:rsidP="00AE430B">
      <w:r>
        <w:separator/>
      </w:r>
    </w:p>
  </w:footnote>
  <w:footnote w:type="continuationSeparator" w:id="0">
    <w:p w14:paraId="780AF1F1" w14:textId="77777777" w:rsidR="0055492D" w:rsidRDefault="0055492D"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223"/>
    <w:multiLevelType w:val="hybridMultilevel"/>
    <w:tmpl w:val="634E2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E592C"/>
    <w:multiLevelType w:val="hybridMultilevel"/>
    <w:tmpl w:val="F31ACC52"/>
    <w:lvl w:ilvl="0" w:tplc="9112F7F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60D1"/>
    <w:multiLevelType w:val="hybridMultilevel"/>
    <w:tmpl w:val="E8CC7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4271E"/>
    <w:multiLevelType w:val="hybridMultilevel"/>
    <w:tmpl w:val="E0A0F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790A"/>
    <w:multiLevelType w:val="multilevel"/>
    <w:tmpl w:val="839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4268E7"/>
    <w:multiLevelType w:val="hybridMultilevel"/>
    <w:tmpl w:val="10420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1B24CE"/>
    <w:multiLevelType w:val="hybridMultilevel"/>
    <w:tmpl w:val="7BB8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12"/>
  </w:num>
  <w:num w:numId="6">
    <w:abstractNumId w:val="11"/>
  </w:num>
  <w:num w:numId="7">
    <w:abstractNumId w:val="5"/>
  </w:num>
  <w:num w:numId="8">
    <w:abstractNumId w:val="6"/>
  </w:num>
  <w:num w:numId="9">
    <w:abstractNumId w:val="0"/>
  </w:num>
  <w:num w:numId="10">
    <w:abstractNumId w:val="9"/>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93"/>
    <w:rsid w:val="000620AE"/>
    <w:rsid w:val="000634F6"/>
    <w:rsid w:val="000D20A9"/>
    <w:rsid w:val="000E46C8"/>
    <w:rsid w:val="000F6194"/>
    <w:rsid w:val="001301FE"/>
    <w:rsid w:val="00136E63"/>
    <w:rsid w:val="00161A23"/>
    <w:rsid w:val="00166204"/>
    <w:rsid w:val="00187D46"/>
    <w:rsid w:val="001A5393"/>
    <w:rsid w:val="001F6FCD"/>
    <w:rsid w:val="00223212"/>
    <w:rsid w:val="0024579E"/>
    <w:rsid w:val="00250BCC"/>
    <w:rsid w:val="00270397"/>
    <w:rsid w:val="00273F71"/>
    <w:rsid w:val="00294DEE"/>
    <w:rsid w:val="002A0AD7"/>
    <w:rsid w:val="002B09A9"/>
    <w:rsid w:val="002B7346"/>
    <w:rsid w:val="002F4DE5"/>
    <w:rsid w:val="00302033"/>
    <w:rsid w:val="00313408"/>
    <w:rsid w:val="003378B6"/>
    <w:rsid w:val="00380908"/>
    <w:rsid w:val="00382662"/>
    <w:rsid w:val="00390B73"/>
    <w:rsid w:val="003A2671"/>
    <w:rsid w:val="003B1E45"/>
    <w:rsid w:val="003B5377"/>
    <w:rsid w:val="003E74F3"/>
    <w:rsid w:val="00441164"/>
    <w:rsid w:val="00480F8A"/>
    <w:rsid w:val="0048167F"/>
    <w:rsid w:val="004831AC"/>
    <w:rsid w:val="004A3D41"/>
    <w:rsid w:val="004A540B"/>
    <w:rsid w:val="004A54C4"/>
    <w:rsid w:val="004B6BBB"/>
    <w:rsid w:val="004B7F0C"/>
    <w:rsid w:val="004E012D"/>
    <w:rsid w:val="004F144E"/>
    <w:rsid w:val="005111A3"/>
    <w:rsid w:val="00524EF7"/>
    <w:rsid w:val="005310B5"/>
    <w:rsid w:val="00543AAF"/>
    <w:rsid w:val="0055492D"/>
    <w:rsid w:val="00563958"/>
    <w:rsid w:val="00582B67"/>
    <w:rsid w:val="005835BE"/>
    <w:rsid w:val="00591837"/>
    <w:rsid w:val="0060301E"/>
    <w:rsid w:val="00614759"/>
    <w:rsid w:val="00643274"/>
    <w:rsid w:val="00644138"/>
    <w:rsid w:val="00644578"/>
    <w:rsid w:val="00646A41"/>
    <w:rsid w:val="0069162F"/>
    <w:rsid w:val="006A3221"/>
    <w:rsid w:val="006E0E57"/>
    <w:rsid w:val="006F713F"/>
    <w:rsid w:val="007074B5"/>
    <w:rsid w:val="007109CF"/>
    <w:rsid w:val="00732953"/>
    <w:rsid w:val="00733505"/>
    <w:rsid w:val="00734AD6"/>
    <w:rsid w:val="007437C2"/>
    <w:rsid w:val="007508C9"/>
    <w:rsid w:val="00771198"/>
    <w:rsid w:val="0079452B"/>
    <w:rsid w:val="007A283A"/>
    <w:rsid w:val="007E31FC"/>
    <w:rsid w:val="007E43A9"/>
    <w:rsid w:val="00830A06"/>
    <w:rsid w:val="00850723"/>
    <w:rsid w:val="00851BB5"/>
    <w:rsid w:val="008A53B1"/>
    <w:rsid w:val="008C1C5D"/>
    <w:rsid w:val="008D3E80"/>
    <w:rsid w:val="008F1335"/>
    <w:rsid w:val="00907836"/>
    <w:rsid w:val="0095054E"/>
    <w:rsid w:val="00950B25"/>
    <w:rsid w:val="00957703"/>
    <w:rsid w:val="00964765"/>
    <w:rsid w:val="009734F0"/>
    <w:rsid w:val="00982251"/>
    <w:rsid w:val="009847D7"/>
    <w:rsid w:val="00985E4C"/>
    <w:rsid w:val="009B7A4A"/>
    <w:rsid w:val="009C4BB2"/>
    <w:rsid w:val="00A026DE"/>
    <w:rsid w:val="00A246A1"/>
    <w:rsid w:val="00A569D4"/>
    <w:rsid w:val="00A6461C"/>
    <w:rsid w:val="00A76436"/>
    <w:rsid w:val="00A907F7"/>
    <w:rsid w:val="00A96656"/>
    <w:rsid w:val="00AA0A37"/>
    <w:rsid w:val="00AD01DF"/>
    <w:rsid w:val="00AD538F"/>
    <w:rsid w:val="00AE430B"/>
    <w:rsid w:val="00AF50BE"/>
    <w:rsid w:val="00B02153"/>
    <w:rsid w:val="00B14772"/>
    <w:rsid w:val="00B150B8"/>
    <w:rsid w:val="00B478EC"/>
    <w:rsid w:val="00B71F98"/>
    <w:rsid w:val="00B734CA"/>
    <w:rsid w:val="00BA37E8"/>
    <w:rsid w:val="00BE2737"/>
    <w:rsid w:val="00BE3FA0"/>
    <w:rsid w:val="00BF717C"/>
    <w:rsid w:val="00BF7F48"/>
    <w:rsid w:val="00C10E2D"/>
    <w:rsid w:val="00C45459"/>
    <w:rsid w:val="00C61DA8"/>
    <w:rsid w:val="00C64CEC"/>
    <w:rsid w:val="00C81A1E"/>
    <w:rsid w:val="00C86040"/>
    <w:rsid w:val="00C94228"/>
    <w:rsid w:val="00CB5C11"/>
    <w:rsid w:val="00CB6A01"/>
    <w:rsid w:val="00CC1B80"/>
    <w:rsid w:val="00CC37BE"/>
    <w:rsid w:val="00CD6A4D"/>
    <w:rsid w:val="00CE488B"/>
    <w:rsid w:val="00D579B7"/>
    <w:rsid w:val="00D64EDF"/>
    <w:rsid w:val="00D77409"/>
    <w:rsid w:val="00D77FDD"/>
    <w:rsid w:val="00DA14DA"/>
    <w:rsid w:val="00DA5467"/>
    <w:rsid w:val="00DC4523"/>
    <w:rsid w:val="00DF6CB0"/>
    <w:rsid w:val="00E44FD6"/>
    <w:rsid w:val="00E72081"/>
    <w:rsid w:val="00E820C7"/>
    <w:rsid w:val="00E8390D"/>
    <w:rsid w:val="00E87058"/>
    <w:rsid w:val="00E97803"/>
    <w:rsid w:val="00EB2F88"/>
    <w:rsid w:val="00EF39F0"/>
    <w:rsid w:val="00F16980"/>
    <w:rsid w:val="00F40548"/>
    <w:rsid w:val="00F92BBA"/>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0AE"/>
    <w:pPr>
      <w:spacing w:after="0" w:line="240" w:lineRule="auto"/>
    </w:pPr>
    <w:rPr>
      <w:rFonts w:ascii="Arial" w:hAnsi="Arial"/>
      <w:sz w:val="24"/>
      <w:szCs w:val="24"/>
      <w:lang w:eastAsia="en-US"/>
    </w:rPr>
  </w:style>
  <w:style w:type="paragraph" w:styleId="Heading2">
    <w:name w:val="heading 2"/>
    <w:basedOn w:val="Normal"/>
    <w:next w:val="Normal"/>
    <w:link w:val="Heading2Char"/>
    <w:uiPriority w:val="9"/>
    <w:semiHidden/>
    <w:unhideWhenUsed/>
    <w:qFormat/>
    <w:rsid w:val="00DC45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452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character" w:customStyle="1" w:styleId="Heading2Char">
    <w:name w:val="Heading 2 Char"/>
    <w:basedOn w:val="DefaultParagraphFont"/>
    <w:link w:val="Heading2"/>
    <w:uiPriority w:val="9"/>
    <w:semiHidden/>
    <w:rsid w:val="00DC452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DC4523"/>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rsid w:val="00302033"/>
    <w:rPr>
      <w:color w:val="800080" w:themeColor="followedHyperlink"/>
      <w:u w:val="single"/>
    </w:rPr>
  </w:style>
  <w:style w:type="paragraph" w:styleId="NormalWeb">
    <w:name w:val="Normal (Web)"/>
    <w:basedOn w:val="Normal"/>
    <w:uiPriority w:val="99"/>
    <w:unhideWhenUsed/>
    <w:rsid w:val="007E43A9"/>
    <w:pPr>
      <w:spacing w:before="100" w:beforeAutospacing="1" w:after="100" w:afterAutospacing="1"/>
    </w:pPr>
    <w:rPr>
      <w:rFonts w:ascii="Times New Roman" w:eastAsiaTheme="minorHAnsi" w:hAnsi="Times New Roman"/>
      <w:lang w:eastAsia="en-GB"/>
    </w:rPr>
  </w:style>
  <w:style w:type="character" w:styleId="UnresolvedMention">
    <w:name w:val="Unresolved Mention"/>
    <w:basedOn w:val="DefaultParagraphFont"/>
    <w:uiPriority w:val="99"/>
    <w:semiHidden/>
    <w:unhideWhenUsed/>
    <w:rsid w:val="000620AE"/>
    <w:rPr>
      <w:color w:val="605E5C"/>
      <w:shd w:val="clear" w:color="auto" w:fill="E1DFDD"/>
    </w:rPr>
  </w:style>
  <w:style w:type="paragraph" w:styleId="BalloonText">
    <w:name w:val="Balloon Text"/>
    <w:basedOn w:val="Normal"/>
    <w:link w:val="BalloonTextChar"/>
    <w:uiPriority w:val="99"/>
    <w:semiHidden/>
    <w:unhideWhenUsed/>
    <w:rsid w:val="002A0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D7"/>
    <w:rPr>
      <w:rFonts w:ascii="Segoe UI" w:hAnsi="Segoe UI" w:cs="Segoe UI"/>
      <w:sz w:val="18"/>
      <w:szCs w:val="18"/>
      <w:lang w:eastAsia="en-US"/>
    </w:rPr>
  </w:style>
  <w:style w:type="character" w:styleId="CommentReference">
    <w:name w:val="annotation reference"/>
    <w:basedOn w:val="DefaultParagraphFont"/>
    <w:uiPriority w:val="99"/>
    <w:rsid w:val="002A0AD7"/>
    <w:rPr>
      <w:sz w:val="16"/>
      <w:szCs w:val="16"/>
    </w:rPr>
  </w:style>
  <w:style w:type="paragraph" w:styleId="CommentText">
    <w:name w:val="annotation text"/>
    <w:basedOn w:val="Normal"/>
    <w:link w:val="CommentTextChar"/>
    <w:uiPriority w:val="99"/>
    <w:rsid w:val="002A0AD7"/>
    <w:rPr>
      <w:sz w:val="20"/>
      <w:szCs w:val="20"/>
    </w:rPr>
  </w:style>
  <w:style w:type="character" w:customStyle="1" w:styleId="CommentTextChar">
    <w:name w:val="Comment Text Char"/>
    <w:basedOn w:val="DefaultParagraphFont"/>
    <w:link w:val="CommentText"/>
    <w:uiPriority w:val="99"/>
    <w:rsid w:val="002A0AD7"/>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2A0AD7"/>
    <w:rPr>
      <w:b/>
      <w:bCs/>
    </w:rPr>
  </w:style>
  <w:style w:type="character" w:customStyle="1" w:styleId="CommentSubjectChar">
    <w:name w:val="Comment Subject Char"/>
    <w:basedOn w:val="CommentTextChar"/>
    <w:link w:val="CommentSubject"/>
    <w:uiPriority w:val="99"/>
    <w:semiHidden/>
    <w:rsid w:val="002A0AD7"/>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4503">
      <w:bodyDiv w:val="1"/>
      <w:marLeft w:val="0"/>
      <w:marRight w:val="0"/>
      <w:marTop w:val="0"/>
      <w:marBottom w:val="0"/>
      <w:divBdr>
        <w:top w:val="none" w:sz="0" w:space="0" w:color="auto"/>
        <w:left w:val="none" w:sz="0" w:space="0" w:color="auto"/>
        <w:bottom w:val="none" w:sz="0" w:space="0" w:color="auto"/>
        <w:right w:val="none" w:sz="0" w:space="0" w:color="auto"/>
      </w:divBdr>
    </w:div>
    <w:div w:id="473564176">
      <w:bodyDiv w:val="1"/>
      <w:marLeft w:val="0"/>
      <w:marRight w:val="0"/>
      <w:marTop w:val="0"/>
      <w:marBottom w:val="0"/>
      <w:divBdr>
        <w:top w:val="none" w:sz="0" w:space="0" w:color="auto"/>
        <w:left w:val="none" w:sz="0" w:space="0" w:color="auto"/>
        <w:bottom w:val="none" w:sz="0" w:space="0" w:color="auto"/>
        <w:right w:val="none" w:sz="0" w:space="0" w:color="auto"/>
      </w:divBdr>
    </w:div>
    <w:div w:id="1284311519">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bse.org/coronavirus-covid-19" TargetMode="External"/><Relationship Id="rId18" Type="http://schemas.openxmlformats.org/officeDocument/2006/relationships/hyperlink" Target="https://www.gov.uk/government/publications/coronavirus-covid-19-local-restrictions-in-education-and-childcare-settings/contingency-framework-education-and-childcare-sett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charddodd64@hotmail.com" TargetMode="External"/><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index.htm" TargetMode="External"/><Relationship Id="rId17" Type="http://schemas.openxmlformats.org/officeDocument/2006/relationships/hyperlink" Target="https://kirkleesbusinesssolutions.uk/Page/1319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gov.uk/coronavirus/working-safely/protect-people.htm" TargetMode="External"/><Relationship Id="rId20" Type="http://schemas.openxmlformats.org/officeDocument/2006/relationships/hyperlink" Target="mailto:hazel.danson@neu.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mailto:GMBConvenors@kirklees.gov.uk" TargetMode="External"/><Relationship Id="rId5" Type="http://schemas.openxmlformats.org/officeDocument/2006/relationships/webSettings" Target="webSettings.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mailto:Unite@kirklees.gov.uk" TargetMode="External"/><Relationship Id="rId10" Type="http://schemas.openxmlformats.org/officeDocument/2006/relationships/hyperlink" Target="https://www.gov.uk/government/publications/actions-for-schools-during-the-coronavirus-outbreak/schools-covid-19-operational-guidance" TargetMode="External"/><Relationship Id="rId19" Type="http://schemas.openxmlformats.org/officeDocument/2006/relationships/hyperlink" Target="mailto:paula.wescott.nasuw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defence.global.blackspider.com/urlwrap/?q=AXicJczBCoIwGADgv0vnrr3EpsKcdQqCICgIo7PMbery19mmC1-oF-nFKrp-h2-xh2kF8F4DOJyTtCLeBdIJg9L2o7NIpO0gztKDy8s2ijPOGQgUvRS-MU7vnqLVldGoSG0DmVpoxnHwW0qVM0F_0daof8kfaGVRaedpnMhbcWSPKMRFN2_4fDkPZcZzfz0xxXC4A8BrCfABeMM0Nw&amp;Z" TargetMode="External"/><Relationship Id="rId22" Type="http://schemas.openxmlformats.org/officeDocument/2006/relationships/hyperlink" Target="mailto:kirkleescouncilunison@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C5FF-0180-4EC1-AC3E-F20299E2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Alex Sykes</cp:lastModifiedBy>
  <cp:revision>2</cp:revision>
  <cp:lastPrinted>2019-07-31T13:11:00Z</cp:lastPrinted>
  <dcterms:created xsi:type="dcterms:W3CDTF">2022-03-07T15:26:00Z</dcterms:created>
  <dcterms:modified xsi:type="dcterms:W3CDTF">2022-03-07T15:26:00Z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Khalid.Razzaq@kirklees.gov.uk</vt:lpwstr>
  </property>
  <property fmtid="{D5CDD505-2E9C-101B-9397-08002B2CF9AE}" pid="5" name="MSIP_Label_22127eb8-1c2a-4c17-86cc-a5ba0926d1f9_SetDate">
    <vt:lpwstr>2020-05-21T13:36:13.8274424Z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6c53bdbd-d1e8-4dd4-9c14-9e5fa439eb33</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