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CA" w:rsidRPr="00FE1D23" w:rsidRDefault="00666AA8" w:rsidP="00D00BCA">
      <w:r>
        <w:t>WRITING</w:t>
      </w:r>
      <w:r w:rsidR="00D00BCA" w:rsidRPr="00FE1D23">
        <w:t xml:space="preserve"> – END POINTS WITH INTERIM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3260"/>
        <w:gridCol w:w="4030"/>
      </w:tblGrid>
      <w:tr w:rsidR="00B400C4" w:rsidRPr="00FE1D23" w:rsidTr="00CC6307">
        <w:tc>
          <w:tcPr>
            <w:tcW w:w="3397" w:type="dxa"/>
          </w:tcPr>
          <w:p w:rsidR="00B400C4" w:rsidRPr="00FE1D23" w:rsidRDefault="00B400C4" w:rsidP="00223222">
            <w:r w:rsidRPr="00FE1D23">
              <w:t>SUBJECT</w:t>
            </w:r>
          </w:p>
        </w:tc>
        <w:tc>
          <w:tcPr>
            <w:tcW w:w="10551" w:type="dxa"/>
            <w:gridSpan w:val="3"/>
          </w:tcPr>
          <w:p w:rsidR="00B400C4" w:rsidRPr="00FE1D23" w:rsidRDefault="0015283D" w:rsidP="00223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</w:t>
            </w:r>
            <w:r w:rsidR="002C5A36" w:rsidRPr="00FE1D23">
              <w:rPr>
                <w:sz w:val="24"/>
                <w:szCs w:val="24"/>
              </w:rPr>
              <w:t>ING</w:t>
            </w:r>
          </w:p>
        </w:tc>
      </w:tr>
      <w:tr w:rsidR="00FC1837" w:rsidRPr="00FE1D23" w:rsidTr="00CC6307">
        <w:tc>
          <w:tcPr>
            <w:tcW w:w="3397" w:type="dxa"/>
          </w:tcPr>
          <w:p w:rsidR="00FC1837" w:rsidRPr="00FE1D23" w:rsidRDefault="00FC1837" w:rsidP="00FC1837">
            <w:r w:rsidRPr="00FE1D23">
              <w:t>RELEVANCE</w:t>
            </w:r>
          </w:p>
        </w:tc>
        <w:tc>
          <w:tcPr>
            <w:tcW w:w="10551" w:type="dxa"/>
            <w:gridSpan w:val="3"/>
            <w:shd w:val="clear" w:color="auto" w:fill="FFFF00"/>
          </w:tcPr>
          <w:p w:rsidR="00FC1837" w:rsidRPr="00425738" w:rsidRDefault="00FC1837" w:rsidP="00FC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  <w:r w:rsidRPr="006114FB">
              <w:rPr>
                <w:sz w:val="24"/>
                <w:szCs w:val="24"/>
              </w:rPr>
              <w:t xml:space="preserve"> is a vital way</w:t>
            </w:r>
            <w:r>
              <w:rPr>
                <w:sz w:val="24"/>
                <w:szCs w:val="24"/>
              </w:rPr>
              <w:t xml:space="preserve"> of communicating. The study of texts</w:t>
            </w:r>
            <w:r w:rsidRPr="006114FB">
              <w:rPr>
                <w:sz w:val="24"/>
                <w:szCs w:val="24"/>
              </w:rPr>
              <w:t xml:space="preserve"> helps pupils understand how language works by looking at its patterns, structures and origins. Using this</w:t>
            </w:r>
            <w:r>
              <w:rPr>
                <w:sz w:val="24"/>
                <w:szCs w:val="24"/>
              </w:rPr>
              <w:t xml:space="preserve"> </w:t>
            </w:r>
            <w:r w:rsidRPr="006114FB">
              <w:rPr>
                <w:sz w:val="24"/>
                <w:szCs w:val="24"/>
              </w:rPr>
              <w:t>knowledge</w:t>
            </w:r>
            <w:r>
              <w:rPr>
                <w:sz w:val="24"/>
                <w:szCs w:val="24"/>
              </w:rPr>
              <w:t>,</w:t>
            </w:r>
            <w:r w:rsidRPr="006114FB">
              <w:rPr>
                <w:sz w:val="24"/>
                <w:szCs w:val="24"/>
              </w:rPr>
              <w:t xml:space="preserve"> pupils can choose and adapt what they say and write in different situations.</w:t>
            </w:r>
          </w:p>
        </w:tc>
      </w:tr>
      <w:tr w:rsidR="00FC1837" w:rsidRPr="00FE1D23" w:rsidTr="00CC6307">
        <w:tc>
          <w:tcPr>
            <w:tcW w:w="3397" w:type="dxa"/>
          </w:tcPr>
          <w:p w:rsidR="00FC1837" w:rsidRPr="00FE1D23" w:rsidRDefault="00FC1837" w:rsidP="00FC1837">
            <w:r w:rsidRPr="00FE1D23">
              <w:t>PUPILS ARE ENABLED TO…</w:t>
            </w:r>
          </w:p>
        </w:tc>
        <w:tc>
          <w:tcPr>
            <w:tcW w:w="10551" w:type="dxa"/>
            <w:gridSpan w:val="3"/>
            <w:shd w:val="clear" w:color="auto" w:fill="FFFF00"/>
          </w:tcPr>
          <w:p w:rsidR="00FC1837" w:rsidRPr="00425738" w:rsidRDefault="00FC1837" w:rsidP="00FC1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6114FB">
              <w:rPr>
                <w:sz w:val="24"/>
                <w:szCs w:val="24"/>
              </w:rPr>
              <w:t>xpress themselves creatively and imaginatively and to communicate with others effectively.</w:t>
            </w:r>
          </w:p>
        </w:tc>
      </w:tr>
      <w:tr w:rsidR="00173A53" w:rsidRPr="00FE1D23" w:rsidTr="00CC6307">
        <w:tc>
          <w:tcPr>
            <w:tcW w:w="3397" w:type="dxa"/>
          </w:tcPr>
          <w:p w:rsidR="00173A53" w:rsidRPr="00FE1D23" w:rsidRDefault="00173A53" w:rsidP="00173A53">
            <w:r w:rsidRPr="00FE1D23">
              <w:t>Y3 MILESTONES</w:t>
            </w:r>
          </w:p>
        </w:tc>
        <w:tc>
          <w:tcPr>
            <w:tcW w:w="3261" w:type="dxa"/>
          </w:tcPr>
          <w:p w:rsidR="00173A53" w:rsidRPr="00FE1D23" w:rsidRDefault="00173A53" w:rsidP="00173A53">
            <w:r w:rsidRPr="00FE1D23">
              <w:t xml:space="preserve"> Y4 MILESTONES</w:t>
            </w:r>
          </w:p>
        </w:tc>
        <w:tc>
          <w:tcPr>
            <w:tcW w:w="3260" w:type="dxa"/>
          </w:tcPr>
          <w:p w:rsidR="00173A53" w:rsidRPr="00FE1D23" w:rsidRDefault="00173A53" w:rsidP="00173A53">
            <w:r w:rsidRPr="00FE1D23">
              <w:t xml:space="preserve"> Y5 MILESTONES</w:t>
            </w:r>
          </w:p>
        </w:tc>
        <w:tc>
          <w:tcPr>
            <w:tcW w:w="4030" w:type="dxa"/>
          </w:tcPr>
          <w:p w:rsidR="00173A53" w:rsidRPr="00FE1D23" w:rsidRDefault="00173A53" w:rsidP="00173A53">
            <w:r w:rsidRPr="00FE1D23">
              <w:t>Y6 MILESTONES</w:t>
            </w:r>
          </w:p>
        </w:tc>
      </w:tr>
      <w:tr w:rsidR="00173A53" w:rsidRPr="00FE1D23" w:rsidTr="007E5097">
        <w:tc>
          <w:tcPr>
            <w:tcW w:w="13948" w:type="dxa"/>
            <w:gridSpan w:val="4"/>
          </w:tcPr>
          <w:p w:rsidR="00173A53" w:rsidRPr="00FE1D23" w:rsidRDefault="00173A53" w:rsidP="00173A53">
            <w:pPr>
              <w:jc w:val="center"/>
            </w:pPr>
            <w:r w:rsidRPr="00FE1D23">
              <w:t xml:space="preserve">RANGE + </w:t>
            </w:r>
            <w:r w:rsidR="00892645">
              <w:t>EFFECTIVENESS</w:t>
            </w:r>
          </w:p>
        </w:tc>
      </w:tr>
      <w:tr w:rsidR="00173A53" w:rsidRPr="00FE1D23" w:rsidTr="00CC6307">
        <w:tc>
          <w:tcPr>
            <w:tcW w:w="3397" w:type="dxa"/>
          </w:tcPr>
          <w:p w:rsidR="00CC6307" w:rsidRPr="00FC1837" w:rsidRDefault="00CC6307" w:rsidP="00FC183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Discuss</w:t>
            </w:r>
            <w:r w:rsidRPr="00791C70">
              <w:rPr>
                <w:rFonts w:eastAsia="Times New Roman" w:cstheme="minorHAnsi"/>
                <w:lang w:eastAsia="en-GB"/>
              </w:rPr>
              <w:t xml:space="preserve"> writing similar to that which they are planning to write in order to understand and learn from its structure, vocabulary and grammar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="00173A53" w:rsidRPr="00FE1D23" w:rsidRDefault="00CC6307" w:rsidP="00CC63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Assess effectiveness of 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>own an</w:t>
            </w:r>
            <w:r>
              <w:rPr>
                <w:rFonts w:eastAsia="Times New Roman" w:cstheme="minorHAnsi"/>
                <w:color w:val="333333"/>
                <w:lang w:eastAsia="en-GB"/>
              </w:rPr>
              <w:t>d others’ writing and suggest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 xml:space="preserve"> improvements</w:t>
            </w:r>
            <w:r>
              <w:rPr>
                <w:rFonts w:eastAsia="Times New Roman" w:cstheme="minorHAnsi"/>
                <w:color w:val="333333"/>
                <w:lang w:eastAsia="en-GB"/>
              </w:rPr>
              <w:t>. (9)</w:t>
            </w:r>
          </w:p>
        </w:tc>
        <w:tc>
          <w:tcPr>
            <w:tcW w:w="3261" w:type="dxa"/>
          </w:tcPr>
          <w:p w:rsidR="001E4C6D" w:rsidRDefault="001E4C6D" w:rsidP="001E4C6D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Discuss</w:t>
            </w:r>
            <w:r w:rsidRPr="00791C70">
              <w:rPr>
                <w:rFonts w:eastAsia="Times New Roman" w:cstheme="minorHAnsi"/>
                <w:lang w:eastAsia="en-GB"/>
              </w:rPr>
              <w:t xml:space="preserve"> writing similar to that which they are planning to write in order to understand and learn from its structure, vocabulary and grammar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="00173A53" w:rsidRPr="001E4C6D" w:rsidRDefault="001E4C6D" w:rsidP="00173A5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Assess effectiveness of 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>own an</w:t>
            </w:r>
            <w:r>
              <w:rPr>
                <w:rFonts w:eastAsia="Times New Roman" w:cstheme="minorHAnsi"/>
                <w:color w:val="333333"/>
                <w:lang w:eastAsia="en-GB"/>
              </w:rPr>
              <w:t>d others’ writing and suggest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 xml:space="preserve"> improvements</w:t>
            </w:r>
            <w:r>
              <w:rPr>
                <w:rFonts w:eastAsia="Times New Roman" w:cstheme="minorHAnsi"/>
                <w:color w:val="333333"/>
                <w:lang w:eastAsia="en-GB"/>
              </w:rPr>
              <w:t>. (9)</w:t>
            </w:r>
          </w:p>
        </w:tc>
        <w:tc>
          <w:tcPr>
            <w:tcW w:w="3260" w:type="dxa"/>
          </w:tcPr>
          <w:p w:rsidR="00173A53" w:rsidRPr="00013507" w:rsidRDefault="00013507" w:rsidP="000135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Identify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 xml:space="preserve"> the audience for and purpose of the writing, selecting the appropriate form and using other similar writing as models for their own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</w:tc>
        <w:tc>
          <w:tcPr>
            <w:tcW w:w="4030" w:type="dxa"/>
          </w:tcPr>
          <w:p w:rsidR="00173A53" w:rsidRPr="00892645" w:rsidRDefault="00892645" w:rsidP="00173A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lang w:val="en-US"/>
              </w:rPr>
            </w:pPr>
            <w:r w:rsidRPr="00CC4725">
              <w:rPr>
                <w:rFonts w:cstheme="minorHAnsi"/>
                <w:b/>
                <w:lang w:val="en-US"/>
              </w:rPr>
              <w:t>Write effectively for a range of purposes and audiences, selecting language that shows good awareness of the reader (e.g. the use of the first person in a diary; direct address in instructions and persuasive writing)</w:t>
            </w:r>
          </w:p>
        </w:tc>
      </w:tr>
      <w:tr w:rsidR="00173A53" w:rsidRPr="00FE1D23" w:rsidTr="00A63BFF">
        <w:tc>
          <w:tcPr>
            <w:tcW w:w="13948" w:type="dxa"/>
            <w:gridSpan w:val="4"/>
          </w:tcPr>
          <w:p w:rsidR="00173A53" w:rsidRPr="00FE1D23" w:rsidRDefault="00892645" w:rsidP="00173A53">
            <w:pPr>
              <w:jc w:val="center"/>
            </w:pPr>
            <w:r>
              <w:t xml:space="preserve"> NARRATIVE DESCRIPTION</w:t>
            </w:r>
          </w:p>
        </w:tc>
      </w:tr>
      <w:tr w:rsidR="00173A53" w:rsidRPr="00FE1D23" w:rsidTr="00CC6307">
        <w:tc>
          <w:tcPr>
            <w:tcW w:w="3397" w:type="dxa"/>
          </w:tcPr>
          <w:p w:rsidR="00173A53" w:rsidRPr="00FE1D23" w:rsidRDefault="00CC6307" w:rsidP="00173A5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Create</w:t>
            </w:r>
            <w:r w:rsidRPr="00791C70">
              <w:rPr>
                <w:rFonts w:eastAsia="Times New Roman" w:cstheme="minorHAnsi"/>
                <w:lang w:eastAsia="en-GB"/>
              </w:rPr>
              <w:t xml:space="preserve"> settings, characters and plot</w:t>
            </w:r>
          </w:p>
        </w:tc>
        <w:tc>
          <w:tcPr>
            <w:tcW w:w="3261" w:type="dxa"/>
          </w:tcPr>
          <w:p w:rsidR="00173A53" w:rsidRPr="001E4C6D" w:rsidRDefault="001E4C6D" w:rsidP="001E4C6D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Create</w:t>
            </w:r>
            <w:r w:rsidRPr="00791C70">
              <w:rPr>
                <w:rFonts w:eastAsia="Times New Roman" w:cstheme="minorHAnsi"/>
                <w:lang w:eastAsia="en-GB"/>
              </w:rPr>
              <w:t xml:space="preserve"> settings, characters and plot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3260" w:type="dxa"/>
          </w:tcPr>
          <w:p w:rsidR="00173A53" w:rsidRPr="00FE1D23" w:rsidRDefault="00013507" w:rsidP="00173A5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 xml:space="preserve">Describe 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>settings, characters and atmosphere</w:t>
            </w:r>
          </w:p>
        </w:tc>
        <w:tc>
          <w:tcPr>
            <w:tcW w:w="4030" w:type="dxa"/>
          </w:tcPr>
          <w:p w:rsidR="00173A53" w:rsidRPr="00892645" w:rsidRDefault="00892645" w:rsidP="00173A5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D</w:t>
            </w:r>
            <w:r w:rsidRPr="00CC4725">
              <w:rPr>
                <w:rFonts w:cstheme="minorHAnsi"/>
                <w:b/>
                <w:lang w:val="en-US"/>
              </w:rPr>
              <w:t>escribe settings, characters and atmosphere</w:t>
            </w:r>
          </w:p>
        </w:tc>
      </w:tr>
      <w:tr w:rsidR="00173A53" w:rsidRPr="00FE1D23" w:rsidTr="00850CAD">
        <w:tc>
          <w:tcPr>
            <w:tcW w:w="13948" w:type="dxa"/>
            <w:gridSpan w:val="4"/>
          </w:tcPr>
          <w:p w:rsidR="00173A53" w:rsidRPr="00FE1D23" w:rsidRDefault="00892645" w:rsidP="00173A53">
            <w:pPr>
              <w:jc w:val="center"/>
            </w:pPr>
            <w:r>
              <w:t>DIALOGUE USE</w:t>
            </w:r>
          </w:p>
        </w:tc>
      </w:tr>
      <w:tr w:rsidR="00173A53" w:rsidRPr="00FE1D23" w:rsidTr="00CC6307">
        <w:tc>
          <w:tcPr>
            <w:tcW w:w="3397" w:type="dxa"/>
          </w:tcPr>
          <w:p w:rsidR="00173A53" w:rsidRPr="00FE1D23" w:rsidRDefault="00CC6307" w:rsidP="00173A53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eastAsia="Times New Roman" w:cstheme="minorHAnsi"/>
                <w:lang w:eastAsia="en-GB"/>
              </w:rPr>
              <w:t xml:space="preserve">Compose and rehearse </w:t>
            </w:r>
            <w:r w:rsidRPr="00791C70">
              <w:rPr>
                <w:rFonts w:eastAsia="Times New Roman" w:cstheme="minorHAnsi"/>
                <w:lang w:eastAsia="en-GB"/>
              </w:rPr>
              <w:t>sentences orally (including dialogue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3261" w:type="dxa"/>
          </w:tcPr>
          <w:p w:rsidR="00173A53" w:rsidRPr="00FE1D23" w:rsidRDefault="001E4C6D" w:rsidP="00173A53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eastAsia="Times New Roman" w:cstheme="minorHAnsi"/>
                <w:lang w:eastAsia="en-GB"/>
              </w:rPr>
              <w:t xml:space="preserve">Compose and rehearse </w:t>
            </w:r>
            <w:r w:rsidRPr="00791C70">
              <w:rPr>
                <w:rFonts w:eastAsia="Times New Roman" w:cstheme="minorHAnsi"/>
                <w:lang w:eastAsia="en-GB"/>
              </w:rPr>
              <w:t>sentences orally (including dialogue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3260" w:type="dxa"/>
          </w:tcPr>
          <w:p w:rsidR="00173A53" w:rsidRPr="00013507" w:rsidRDefault="00013507" w:rsidP="0001350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integrate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 xml:space="preserve"> dialogue to convey character and advance the action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</w:tc>
        <w:tc>
          <w:tcPr>
            <w:tcW w:w="4030" w:type="dxa"/>
          </w:tcPr>
          <w:p w:rsidR="00173A53" w:rsidRPr="00892645" w:rsidRDefault="00892645" w:rsidP="0089264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Integrate dialogue</w:t>
            </w:r>
            <w:r w:rsidRPr="00791C70">
              <w:rPr>
                <w:rFonts w:cstheme="minorHAnsi"/>
                <w:lang w:val="en-US"/>
              </w:rPr>
              <w:t xml:space="preserve"> to convey character and advance the action</w:t>
            </w:r>
          </w:p>
        </w:tc>
      </w:tr>
      <w:tr w:rsidR="00173A53" w:rsidRPr="00FE1D23" w:rsidTr="007611D4">
        <w:tc>
          <w:tcPr>
            <w:tcW w:w="13948" w:type="dxa"/>
            <w:gridSpan w:val="4"/>
          </w:tcPr>
          <w:p w:rsidR="00173A53" w:rsidRPr="00FE1D23" w:rsidRDefault="00892645" w:rsidP="00173A53">
            <w:pPr>
              <w:jc w:val="center"/>
            </w:pPr>
            <w:r>
              <w:t>VOCABULARY + GRAMMATICAL STRUCTURE</w:t>
            </w:r>
          </w:p>
        </w:tc>
      </w:tr>
      <w:tr w:rsidR="00173A53" w:rsidRPr="00FE1D23" w:rsidTr="00CC6307">
        <w:tc>
          <w:tcPr>
            <w:tcW w:w="3397" w:type="dxa"/>
          </w:tcPr>
          <w:p w:rsidR="00173A53" w:rsidRDefault="00CC6307" w:rsidP="00173A5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Compose and rehearse </w:t>
            </w:r>
            <w:r w:rsidRPr="00791C70">
              <w:rPr>
                <w:rFonts w:eastAsia="Times New Roman" w:cstheme="minorHAnsi"/>
                <w:lang w:eastAsia="en-GB"/>
              </w:rPr>
              <w:t xml:space="preserve">sentences orally (including dialogue), progressively building a varied and rich vocabulary and an increasing </w:t>
            </w:r>
            <w:r w:rsidRPr="00791C70">
              <w:rPr>
                <w:rFonts w:eastAsia="Times New Roman" w:cstheme="minorHAnsi"/>
                <w:lang w:eastAsia="en-GB"/>
              </w:rPr>
              <w:lastRenderedPageBreak/>
              <w:t>range of sentence structures (See English </w:t>
            </w:r>
            <w:hyperlink r:id="rId5" w:tgtFrame="_blank" w:history="1">
              <w:r w:rsidRPr="00791C70">
                <w:rPr>
                  <w:rFonts w:eastAsia="Times New Roman" w:cstheme="minorHAnsi"/>
                  <w:color w:val="003366"/>
                  <w:u w:val="single"/>
                  <w:lang w:eastAsia="en-GB"/>
                </w:rPr>
                <w:t>Appendix 2</w:t>
              </w:r>
            </w:hyperlink>
            <w:r w:rsidRPr="00791C70">
              <w:rPr>
                <w:rFonts w:eastAsia="Times New Roman" w:cstheme="minorHAnsi"/>
                <w:lang w:eastAsia="en-GB"/>
              </w:rPr>
              <w:t>)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="0092640F" w:rsidRPr="00FE1D23" w:rsidRDefault="0092640F" w:rsidP="00173A5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Propose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changes to 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>vo</w:t>
            </w:r>
            <w:r>
              <w:rPr>
                <w:rFonts w:eastAsia="Times New Roman" w:cstheme="minorHAnsi"/>
                <w:color w:val="333333"/>
                <w:lang w:eastAsia="en-GB"/>
              </w:rPr>
              <w:t>cabu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lary. </w:t>
            </w:r>
          </w:p>
        </w:tc>
        <w:tc>
          <w:tcPr>
            <w:tcW w:w="3261" w:type="dxa"/>
          </w:tcPr>
          <w:p w:rsidR="00173A53" w:rsidRDefault="001E4C6D" w:rsidP="0092640F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lastRenderedPageBreak/>
              <w:t xml:space="preserve">Compose and rehearse </w:t>
            </w:r>
            <w:r w:rsidRPr="00791C70">
              <w:rPr>
                <w:rFonts w:eastAsia="Times New Roman" w:cstheme="minorHAnsi"/>
                <w:lang w:eastAsia="en-GB"/>
              </w:rPr>
              <w:t>sentences orally (including dialogue), progressively building a varied and rich vocabulary and an increasing</w:t>
            </w:r>
            <w:r w:rsidR="0092640F">
              <w:rPr>
                <w:rFonts w:eastAsia="Times New Roman" w:cstheme="minorHAnsi"/>
                <w:lang w:eastAsia="en-GB"/>
              </w:rPr>
              <w:t xml:space="preserve"> </w:t>
            </w:r>
            <w:r w:rsidRPr="0092640F">
              <w:rPr>
                <w:rFonts w:eastAsia="Times New Roman" w:cstheme="minorHAnsi"/>
                <w:lang w:eastAsia="en-GB"/>
              </w:rPr>
              <w:t>range of sentence structures (See English </w:t>
            </w:r>
            <w:hyperlink r:id="rId6" w:tgtFrame="_blank" w:history="1">
              <w:r w:rsidRPr="0092640F">
                <w:rPr>
                  <w:rFonts w:eastAsia="Times New Roman" w:cstheme="minorHAnsi"/>
                  <w:color w:val="003366"/>
                  <w:u w:val="single"/>
                  <w:lang w:eastAsia="en-GB"/>
                </w:rPr>
                <w:t>Appendix 2</w:t>
              </w:r>
            </w:hyperlink>
            <w:r w:rsidRPr="0092640F">
              <w:rPr>
                <w:rFonts w:eastAsia="Times New Roman" w:cstheme="minorHAnsi"/>
                <w:lang w:eastAsia="en-GB"/>
              </w:rPr>
              <w:t>).</w:t>
            </w:r>
          </w:p>
          <w:p w:rsidR="0092640F" w:rsidRPr="0092640F" w:rsidRDefault="0092640F" w:rsidP="0092640F">
            <w:pPr>
              <w:pStyle w:val="ListParagraph"/>
              <w:numPr>
                <w:ilvl w:val="0"/>
                <w:numId w:val="15"/>
              </w:numPr>
              <w:shd w:val="clear" w:color="auto" w:fill="FFFF00"/>
              <w:rPr>
                <w:rFonts w:eastAsia="Times New Roman" w:cstheme="minorHAnsi"/>
                <w:lang w:eastAsia="en-GB"/>
              </w:rPr>
            </w:pPr>
            <w:r w:rsidRPr="00FC1837">
              <w:rPr>
                <w:rFonts w:eastAsia="Times New Roman" w:cstheme="minorHAnsi"/>
                <w:color w:val="333333"/>
                <w:lang w:eastAsia="en-GB"/>
              </w:rPr>
              <w:t>Propose changes to g</w:t>
            </w:r>
            <w:bookmarkStart w:id="0" w:name="_GoBack"/>
            <w:bookmarkEnd w:id="0"/>
            <w:r w:rsidRPr="00FC1837">
              <w:rPr>
                <w:rFonts w:eastAsia="Times New Roman" w:cstheme="minorHAnsi"/>
                <w:color w:val="333333"/>
                <w:lang w:eastAsia="en-GB"/>
              </w:rPr>
              <w:t xml:space="preserve">rammar and vocabulary to improve </w:t>
            </w:r>
            <w:r w:rsidRPr="00FC1837">
              <w:rPr>
                <w:rFonts w:eastAsia="Times New Roman" w:cstheme="minorHAnsi"/>
                <w:color w:val="333333"/>
                <w:lang w:eastAsia="en-GB"/>
              </w:rPr>
              <w:t>consistency.</w:t>
            </w:r>
          </w:p>
        </w:tc>
        <w:tc>
          <w:tcPr>
            <w:tcW w:w="3260" w:type="dxa"/>
          </w:tcPr>
          <w:p w:rsidR="00173A53" w:rsidRPr="00013507" w:rsidRDefault="00013507" w:rsidP="000135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Select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 xml:space="preserve"> appropriate grammar and vocabulary, understanding how such choices can change and enhance meaning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</w:tc>
        <w:tc>
          <w:tcPr>
            <w:tcW w:w="4030" w:type="dxa"/>
          </w:tcPr>
          <w:p w:rsidR="00173A53" w:rsidRPr="00892645" w:rsidRDefault="00892645" w:rsidP="0089264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  <w:lang w:val="en-US"/>
              </w:rPr>
            </w:pPr>
            <w:r w:rsidRPr="00CC4725">
              <w:rPr>
                <w:rFonts w:cstheme="minorHAnsi"/>
                <w:b/>
                <w:lang w:val="en-US"/>
              </w:rPr>
              <w:t>Select vocabulary and grammatical structures that reflect what the writing requires, doing this mostly appropriately (e.g. using contra</w:t>
            </w:r>
            <w:r>
              <w:rPr>
                <w:rFonts w:cstheme="minorHAnsi"/>
                <w:b/>
                <w:lang w:val="en-US"/>
              </w:rPr>
              <w:t>cted forms in dialogues in narra</w:t>
            </w:r>
            <w:r w:rsidRPr="00CC4725">
              <w:rPr>
                <w:rFonts w:cstheme="minorHAnsi"/>
                <w:b/>
                <w:lang w:val="en-US"/>
              </w:rPr>
              <w:t xml:space="preserve">tive; using passive verbs to affect how </w:t>
            </w:r>
            <w:r w:rsidRPr="00CC4725">
              <w:rPr>
                <w:rFonts w:cstheme="minorHAnsi"/>
                <w:b/>
                <w:lang w:val="en-US"/>
              </w:rPr>
              <w:lastRenderedPageBreak/>
              <w:t>information is presented; using modal verbs to suggest degrees of possibility)</w:t>
            </w:r>
            <w:r>
              <w:rPr>
                <w:rFonts w:cstheme="minorHAnsi"/>
                <w:b/>
                <w:lang w:val="en-US"/>
              </w:rPr>
              <w:t>.</w:t>
            </w:r>
          </w:p>
        </w:tc>
      </w:tr>
      <w:tr w:rsidR="00173A53" w:rsidRPr="00FE1D23" w:rsidTr="0037702B">
        <w:tc>
          <w:tcPr>
            <w:tcW w:w="13948" w:type="dxa"/>
            <w:gridSpan w:val="4"/>
          </w:tcPr>
          <w:p w:rsidR="00173A53" w:rsidRPr="00FE1D23" w:rsidRDefault="00892645" w:rsidP="00173A53">
            <w:pPr>
              <w:jc w:val="center"/>
            </w:pPr>
            <w:r>
              <w:lastRenderedPageBreak/>
              <w:t>COHESION + ORGANISATION</w:t>
            </w:r>
          </w:p>
        </w:tc>
      </w:tr>
      <w:tr w:rsidR="00173A53" w:rsidRPr="00FE1D23" w:rsidTr="00CC6307">
        <w:tc>
          <w:tcPr>
            <w:tcW w:w="3397" w:type="dxa"/>
          </w:tcPr>
          <w:p w:rsidR="00CC6307" w:rsidRPr="00791C70" w:rsidRDefault="00CC6307" w:rsidP="00CC63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Organise</w:t>
            </w:r>
            <w:r w:rsidRPr="00791C70">
              <w:rPr>
                <w:rFonts w:eastAsia="Times New Roman" w:cstheme="minorHAnsi"/>
                <w:lang w:eastAsia="en-GB"/>
              </w:rPr>
              <w:t xml:space="preserve"> paragraphs around a theme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="00173A53" w:rsidRPr="00CC6307" w:rsidRDefault="00CC6307" w:rsidP="00CC63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 w:rsidRPr="00791C70">
              <w:rPr>
                <w:rFonts w:eastAsia="Times New Roman" w:cstheme="minorHAnsi"/>
                <w:lang w:eastAsia="en-GB"/>
              </w:rPr>
              <w:t>In non-narrative material, using </w:t>
            </w:r>
            <w:r w:rsidRPr="00791C70">
              <w:rPr>
                <w:rFonts w:eastAsia="Times New Roman" w:cstheme="minorHAnsi"/>
                <w:color w:val="0000FF"/>
                <w:lang w:eastAsia="en-GB"/>
              </w:rPr>
              <w:t>simple organisational devices</w:t>
            </w:r>
            <w:r>
              <w:rPr>
                <w:rFonts w:eastAsia="Times New Roman" w:cstheme="minorHAnsi"/>
                <w:color w:val="0000FF"/>
                <w:lang w:eastAsia="en-GB"/>
              </w:rPr>
              <w:t xml:space="preserve"> (headings, bullet points, diagrams)</w:t>
            </w:r>
          </w:p>
        </w:tc>
        <w:tc>
          <w:tcPr>
            <w:tcW w:w="3261" w:type="dxa"/>
          </w:tcPr>
          <w:p w:rsidR="001E4C6D" w:rsidRPr="00791C70" w:rsidRDefault="001E4C6D" w:rsidP="001E4C6D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Organise</w:t>
            </w:r>
            <w:r w:rsidRPr="00791C70">
              <w:rPr>
                <w:rFonts w:eastAsia="Times New Roman" w:cstheme="minorHAnsi"/>
                <w:lang w:eastAsia="en-GB"/>
              </w:rPr>
              <w:t xml:space="preserve"> paragraphs around a theme</w:t>
            </w:r>
            <w:r>
              <w:rPr>
                <w:rFonts w:eastAsia="Times New Roman" w:cstheme="minorHAnsi"/>
                <w:lang w:eastAsia="en-GB"/>
              </w:rPr>
              <w:t>.</w:t>
            </w:r>
          </w:p>
          <w:p w:rsidR="00173A53" w:rsidRPr="001E4C6D" w:rsidRDefault="00173A53" w:rsidP="001E4C6D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260" w:type="dxa"/>
          </w:tcPr>
          <w:p w:rsidR="00013507" w:rsidRPr="00791C70" w:rsidRDefault="00013507" w:rsidP="000135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333333"/>
                <w:lang w:eastAsia="en-GB"/>
              </w:rPr>
            </w:pPr>
            <w:r w:rsidRPr="00791C70">
              <w:rPr>
                <w:rFonts w:eastAsia="Times New Roman" w:cstheme="minorHAnsi"/>
                <w:color w:val="333333"/>
                <w:lang w:eastAsia="en-GB"/>
              </w:rPr>
              <w:t>U</w:t>
            </w:r>
            <w:r>
              <w:rPr>
                <w:rFonts w:eastAsia="Times New Roman" w:cstheme="minorHAnsi"/>
                <w:color w:val="333333"/>
                <w:lang w:eastAsia="en-GB"/>
              </w:rPr>
              <w:t>se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 xml:space="preserve"> wide range of devices to build cohesion within and across paragraphs</w:t>
            </w:r>
            <w:r>
              <w:rPr>
                <w:rFonts w:eastAsia="Times New Roman" w:cstheme="minorHAnsi"/>
                <w:color w:val="333333"/>
                <w:lang w:eastAsia="en-GB"/>
              </w:rPr>
              <w:t>.</w:t>
            </w:r>
          </w:p>
          <w:p w:rsidR="00173A53" w:rsidRPr="00013507" w:rsidRDefault="00013507" w:rsidP="000135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333333"/>
                <w:lang w:eastAsia="en-GB"/>
              </w:rPr>
            </w:pPr>
            <w:r w:rsidRPr="00791C70">
              <w:rPr>
                <w:rFonts w:eastAsia="Times New Roman" w:cstheme="minorHAnsi"/>
                <w:color w:val="0000FF"/>
                <w:lang w:eastAsia="en-GB"/>
              </w:rPr>
              <w:t>U</w:t>
            </w:r>
            <w:r>
              <w:rPr>
                <w:rFonts w:eastAsia="Times New Roman" w:cstheme="minorHAnsi"/>
                <w:color w:val="0000FF"/>
                <w:lang w:eastAsia="en-GB"/>
              </w:rPr>
              <w:t>se</w:t>
            </w:r>
            <w:r w:rsidR="00CC6307">
              <w:rPr>
                <w:rFonts w:eastAsia="Times New Roman" w:cstheme="minorHAnsi"/>
                <w:color w:val="0000FF"/>
                <w:lang w:eastAsia="en-GB"/>
              </w:rPr>
              <w:t xml:space="preserve"> further </w:t>
            </w:r>
            <w:r w:rsidRPr="00791C70">
              <w:rPr>
                <w:rFonts w:eastAsia="Times New Roman" w:cstheme="minorHAnsi"/>
                <w:color w:val="0000FF"/>
                <w:lang w:eastAsia="en-GB"/>
              </w:rPr>
              <w:t>presentational devices to structure text and to guide the reader</w:t>
            </w:r>
            <w:r>
              <w:rPr>
                <w:rFonts w:eastAsia="Times New Roman" w:cstheme="minorHAnsi"/>
                <w:color w:val="0000FF"/>
                <w:lang w:eastAsia="en-GB"/>
              </w:rPr>
              <w:t>.</w:t>
            </w:r>
          </w:p>
        </w:tc>
        <w:tc>
          <w:tcPr>
            <w:tcW w:w="4030" w:type="dxa"/>
          </w:tcPr>
          <w:p w:rsidR="00173A53" w:rsidRPr="00892645" w:rsidRDefault="00892645" w:rsidP="0089264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lang w:val="en-US"/>
              </w:rPr>
            </w:pPr>
            <w:r w:rsidRPr="00CC4725">
              <w:rPr>
                <w:rFonts w:cstheme="minorHAnsi"/>
                <w:b/>
                <w:lang w:val="en-US"/>
              </w:rPr>
              <w:t>Use a range of devices to build cohesion (e.g. conjunctions, adverbials of time and place, pronouns, synonyms) within and across paragraphs</w:t>
            </w:r>
            <w:r>
              <w:rPr>
                <w:rFonts w:cstheme="minorHAnsi"/>
                <w:b/>
                <w:lang w:val="en-US"/>
              </w:rPr>
              <w:t>.</w:t>
            </w:r>
          </w:p>
        </w:tc>
      </w:tr>
      <w:tr w:rsidR="00173A53" w:rsidRPr="00FE1D23" w:rsidTr="00EC12DF">
        <w:tc>
          <w:tcPr>
            <w:tcW w:w="13948" w:type="dxa"/>
            <w:gridSpan w:val="4"/>
          </w:tcPr>
          <w:p w:rsidR="00173A53" w:rsidRPr="00FE1D23" w:rsidRDefault="00892645" w:rsidP="00173A53">
            <w:pPr>
              <w:jc w:val="center"/>
            </w:pPr>
            <w:r>
              <w:t>TENSE</w:t>
            </w:r>
          </w:p>
        </w:tc>
      </w:tr>
      <w:tr w:rsidR="00173A53" w:rsidRPr="00FE1D23" w:rsidTr="00CC6307">
        <w:tc>
          <w:tcPr>
            <w:tcW w:w="3397" w:type="dxa"/>
          </w:tcPr>
          <w:p w:rsidR="00173A53" w:rsidRPr="00FE1D23" w:rsidRDefault="00173A53" w:rsidP="00173A5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261" w:type="dxa"/>
          </w:tcPr>
          <w:p w:rsidR="00173A53" w:rsidRPr="00FE1D23" w:rsidRDefault="00173A53" w:rsidP="00173A53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260" w:type="dxa"/>
          </w:tcPr>
          <w:p w:rsidR="00173A53" w:rsidRPr="00013507" w:rsidRDefault="00013507" w:rsidP="000135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333333"/>
                <w:lang w:eastAsia="en-GB"/>
              </w:rPr>
            </w:pPr>
            <w:r w:rsidRPr="00791C70">
              <w:rPr>
                <w:rFonts w:eastAsia="Times New Roman" w:cstheme="minorHAnsi"/>
                <w:color w:val="333333"/>
                <w:lang w:eastAsia="en-GB"/>
              </w:rPr>
              <w:t>E</w:t>
            </w:r>
            <w:r>
              <w:rPr>
                <w:rFonts w:eastAsia="Times New Roman" w:cstheme="minorHAnsi"/>
                <w:color w:val="333333"/>
                <w:lang w:eastAsia="en-GB"/>
              </w:rPr>
              <w:t>nsure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 xml:space="preserve"> consistent and correct use</w:t>
            </w:r>
            <w:r>
              <w:rPr>
                <w:rFonts w:eastAsia="Times New Roman" w:cstheme="minorHAnsi"/>
                <w:color w:val="333333"/>
                <w:lang w:eastAsia="en-GB"/>
              </w:rPr>
              <w:t xml:space="preserve"> of tense throughout.</w:t>
            </w:r>
          </w:p>
        </w:tc>
        <w:tc>
          <w:tcPr>
            <w:tcW w:w="4030" w:type="dxa"/>
          </w:tcPr>
          <w:p w:rsidR="00173A53" w:rsidRPr="00892645" w:rsidRDefault="00892645" w:rsidP="00892645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791C70">
              <w:rPr>
                <w:rFonts w:cstheme="minorHAnsi"/>
                <w:lang w:val="en-US"/>
              </w:rPr>
              <w:t>Use verb tenses consistently and co</w:t>
            </w:r>
            <w:r>
              <w:rPr>
                <w:rFonts w:cstheme="minorHAnsi"/>
                <w:lang w:val="en-US"/>
              </w:rPr>
              <w:t>rrectly.</w:t>
            </w:r>
          </w:p>
        </w:tc>
      </w:tr>
      <w:tr w:rsidR="00173A53" w:rsidRPr="00FE1D23" w:rsidTr="00CF483C">
        <w:tc>
          <w:tcPr>
            <w:tcW w:w="13948" w:type="dxa"/>
            <w:gridSpan w:val="4"/>
          </w:tcPr>
          <w:p w:rsidR="00173A53" w:rsidRPr="00FE1D23" w:rsidRDefault="00892645" w:rsidP="00173A53">
            <w:pPr>
              <w:jc w:val="center"/>
            </w:pPr>
            <w:r>
              <w:t>PUNCTUATION</w:t>
            </w:r>
          </w:p>
        </w:tc>
      </w:tr>
      <w:tr w:rsidR="00173A53" w:rsidRPr="00FE1D23" w:rsidTr="00CC6307">
        <w:tc>
          <w:tcPr>
            <w:tcW w:w="3397" w:type="dxa"/>
          </w:tcPr>
          <w:p w:rsidR="00173A53" w:rsidRPr="00FE1D23" w:rsidRDefault="00173A53" w:rsidP="00173A53"/>
        </w:tc>
        <w:tc>
          <w:tcPr>
            <w:tcW w:w="3261" w:type="dxa"/>
          </w:tcPr>
          <w:p w:rsidR="00173A53" w:rsidRPr="00FE1D23" w:rsidRDefault="00173A53" w:rsidP="00173A53"/>
        </w:tc>
        <w:tc>
          <w:tcPr>
            <w:tcW w:w="3260" w:type="dxa"/>
          </w:tcPr>
          <w:p w:rsidR="00173A53" w:rsidRPr="00FE1D23" w:rsidRDefault="00173A53" w:rsidP="00173A53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333333"/>
                <w:lang w:eastAsia="en-GB"/>
              </w:rPr>
            </w:pPr>
          </w:p>
        </w:tc>
        <w:tc>
          <w:tcPr>
            <w:tcW w:w="4030" w:type="dxa"/>
          </w:tcPr>
          <w:p w:rsidR="00173A53" w:rsidRPr="00892645" w:rsidRDefault="00CC6307" w:rsidP="0089264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Use </w:t>
            </w:r>
            <w:r w:rsidR="00892645" w:rsidRPr="00791C70">
              <w:rPr>
                <w:rFonts w:cstheme="minorHAnsi"/>
                <w:lang w:val="en-US"/>
              </w:rPr>
              <w:t>range of</w:t>
            </w:r>
            <w:r>
              <w:rPr>
                <w:rFonts w:cstheme="minorHAnsi"/>
                <w:lang w:val="en-US"/>
              </w:rPr>
              <w:t xml:space="preserve"> punctuation taught at KS2 mostly correctly</w:t>
            </w:r>
            <w:r w:rsidR="00892645" w:rsidRPr="00791C70">
              <w:rPr>
                <w:rFonts w:cstheme="minorHAnsi"/>
                <w:lang w:val="en-US"/>
              </w:rPr>
              <w:t xml:space="preserve"> (e.g. inverted commas and other punctuation to indicate direct speech)</w:t>
            </w:r>
            <w:r w:rsidR="00892645">
              <w:rPr>
                <w:rFonts w:cstheme="minorHAnsi"/>
                <w:lang w:val="en-US"/>
              </w:rPr>
              <w:t>.</w:t>
            </w:r>
          </w:p>
        </w:tc>
      </w:tr>
      <w:tr w:rsidR="00173A53" w:rsidRPr="00FE1D23" w:rsidTr="00906450">
        <w:tc>
          <w:tcPr>
            <w:tcW w:w="13948" w:type="dxa"/>
            <w:gridSpan w:val="4"/>
          </w:tcPr>
          <w:p w:rsidR="00173A53" w:rsidRPr="00FE1D23" w:rsidRDefault="00013507" w:rsidP="00173A53">
            <w:pPr>
              <w:jc w:val="center"/>
            </w:pPr>
            <w:r>
              <w:t>SPELLING</w:t>
            </w:r>
          </w:p>
        </w:tc>
      </w:tr>
      <w:tr w:rsidR="00173A53" w:rsidRPr="00FE1D23" w:rsidTr="00CC6307">
        <w:tc>
          <w:tcPr>
            <w:tcW w:w="3397" w:type="dxa"/>
          </w:tcPr>
          <w:p w:rsidR="00173A53" w:rsidRPr="00FE1D23" w:rsidRDefault="00173A53" w:rsidP="00173A53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3261" w:type="dxa"/>
          </w:tcPr>
          <w:p w:rsidR="00173A53" w:rsidRPr="00FE1D23" w:rsidRDefault="00173A53" w:rsidP="00173A53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260" w:type="dxa"/>
          </w:tcPr>
          <w:p w:rsidR="00173A53" w:rsidRPr="00FE1D23" w:rsidRDefault="00173A53" w:rsidP="00173A53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4030" w:type="dxa"/>
          </w:tcPr>
          <w:p w:rsidR="00173A53" w:rsidRPr="00013507" w:rsidRDefault="00013507" w:rsidP="0001350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lang w:val="en-US"/>
              </w:rPr>
            </w:pPr>
            <w:r w:rsidRPr="00791C70">
              <w:rPr>
                <w:rFonts w:cstheme="minorHAnsi"/>
                <w:lang w:val="en-US"/>
              </w:rPr>
              <w:t>Spel</w:t>
            </w:r>
            <w:r w:rsidR="00CC6307">
              <w:rPr>
                <w:rFonts w:cstheme="minorHAnsi"/>
                <w:lang w:val="en-US"/>
              </w:rPr>
              <w:t xml:space="preserve">l correctly most words from Y5/6 spelling list, and use dictionary to check </w:t>
            </w:r>
            <w:r w:rsidRPr="00791C70">
              <w:rPr>
                <w:rFonts w:cstheme="minorHAnsi"/>
                <w:lang w:val="en-US"/>
              </w:rPr>
              <w:t>spelling of uncommon or more ambitious vocabulary</w:t>
            </w:r>
            <w:r>
              <w:rPr>
                <w:rFonts w:cstheme="minorHAnsi"/>
                <w:lang w:val="en-US"/>
              </w:rPr>
              <w:t>.</w:t>
            </w:r>
          </w:p>
        </w:tc>
      </w:tr>
      <w:tr w:rsidR="00013507" w:rsidRPr="00FE1D23" w:rsidTr="00E37336">
        <w:tc>
          <w:tcPr>
            <w:tcW w:w="13948" w:type="dxa"/>
            <w:gridSpan w:val="4"/>
          </w:tcPr>
          <w:p w:rsidR="00013507" w:rsidRPr="00FE1D23" w:rsidRDefault="00013507" w:rsidP="00013507">
            <w:pPr>
              <w:pStyle w:val="ListParagraph"/>
              <w:ind w:left="36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HANDWRITING</w:t>
            </w:r>
          </w:p>
        </w:tc>
      </w:tr>
      <w:tr w:rsidR="00013507" w:rsidRPr="00FE1D23" w:rsidTr="00CC6307">
        <w:tc>
          <w:tcPr>
            <w:tcW w:w="3397" w:type="dxa"/>
          </w:tcPr>
          <w:p w:rsidR="00CC6307" w:rsidRPr="00791C70" w:rsidRDefault="00CC6307" w:rsidP="00CC630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Use </w:t>
            </w:r>
            <w:r w:rsidRPr="00791C70">
              <w:rPr>
                <w:rFonts w:eastAsia="Times New Roman" w:cstheme="minorHAnsi"/>
                <w:lang w:eastAsia="en-GB"/>
              </w:rPr>
              <w:t>diagonal</w:t>
            </w:r>
            <w:r>
              <w:rPr>
                <w:rFonts w:eastAsia="Times New Roman" w:cstheme="minorHAnsi"/>
                <w:lang w:eastAsia="en-GB"/>
              </w:rPr>
              <w:t xml:space="preserve"> and horizontal strokes</w:t>
            </w:r>
            <w:r w:rsidRPr="00791C70">
              <w:rPr>
                <w:rFonts w:eastAsia="Times New Roman" w:cstheme="minorHAnsi"/>
                <w:lang w:eastAsia="en-GB"/>
              </w:rPr>
              <w:t xml:space="preserve"> needed to join letters and understand which letters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  <w:r w:rsidRPr="00791C70">
              <w:rPr>
                <w:rFonts w:eastAsia="Times New Roman" w:cstheme="minorHAnsi"/>
                <w:lang w:eastAsia="en-GB"/>
              </w:rPr>
              <w:t xml:space="preserve">are best left </w:t>
            </w:r>
            <w:proofErr w:type="spellStart"/>
            <w:r w:rsidRPr="00791C70">
              <w:rPr>
                <w:rFonts w:eastAsia="Times New Roman" w:cstheme="minorHAnsi"/>
                <w:lang w:eastAsia="en-GB"/>
              </w:rPr>
              <w:t>unjoined</w:t>
            </w:r>
            <w:proofErr w:type="spellEnd"/>
            <w:r>
              <w:rPr>
                <w:rFonts w:eastAsia="Times New Roman" w:cstheme="minorHAnsi"/>
                <w:lang w:eastAsia="en-GB"/>
              </w:rPr>
              <w:t>.</w:t>
            </w:r>
          </w:p>
          <w:p w:rsidR="00013507" w:rsidRPr="00FE1D23" w:rsidRDefault="00CC6307" w:rsidP="00CC6307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eastAsia="Times New Roman" w:cstheme="minorHAnsi"/>
                <w:color w:val="0000FF"/>
                <w:lang w:eastAsia="en-GB"/>
              </w:rPr>
              <w:t xml:space="preserve">Increase </w:t>
            </w:r>
            <w:r w:rsidRPr="00791C70">
              <w:rPr>
                <w:rFonts w:eastAsia="Times New Roman" w:cstheme="minorHAnsi"/>
                <w:color w:val="0000FF"/>
                <w:lang w:eastAsia="en-GB"/>
              </w:rPr>
              <w:t>legibility, consistency and quality</w:t>
            </w:r>
            <w:r>
              <w:rPr>
                <w:rFonts w:eastAsia="Times New Roman" w:cstheme="minorHAnsi"/>
                <w:color w:val="0000FF"/>
                <w:lang w:eastAsia="en-GB"/>
              </w:rPr>
              <w:t>.</w:t>
            </w:r>
          </w:p>
        </w:tc>
        <w:tc>
          <w:tcPr>
            <w:tcW w:w="3261" w:type="dxa"/>
          </w:tcPr>
          <w:p w:rsidR="00013507" w:rsidRPr="00791C70" w:rsidRDefault="00013507" w:rsidP="0001350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Use </w:t>
            </w:r>
            <w:r w:rsidRPr="00791C70">
              <w:rPr>
                <w:rFonts w:eastAsia="Times New Roman" w:cstheme="minorHAnsi"/>
                <w:lang w:eastAsia="en-GB"/>
              </w:rPr>
              <w:t>diagonal</w:t>
            </w:r>
            <w:r>
              <w:rPr>
                <w:rFonts w:eastAsia="Times New Roman" w:cstheme="minorHAnsi"/>
                <w:lang w:eastAsia="en-GB"/>
              </w:rPr>
              <w:t xml:space="preserve"> and horizontal strokes</w:t>
            </w:r>
            <w:r w:rsidRPr="00791C70">
              <w:rPr>
                <w:rFonts w:eastAsia="Times New Roman" w:cstheme="minorHAnsi"/>
                <w:lang w:eastAsia="en-GB"/>
              </w:rPr>
              <w:t xml:space="preserve"> needed to join letters and understand which letters</w:t>
            </w:r>
            <w:r w:rsidR="001E4C6D">
              <w:rPr>
                <w:rFonts w:eastAsia="Times New Roman" w:cstheme="minorHAnsi"/>
                <w:lang w:eastAsia="en-GB"/>
              </w:rPr>
              <w:t xml:space="preserve"> </w:t>
            </w:r>
            <w:r w:rsidRPr="00791C70">
              <w:rPr>
                <w:rFonts w:eastAsia="Times New Roman" w:cstheme="minorHAnsi"/>
                <w:lang w:eastAsia="en-GB"/>
              </w:rPr>
              <w:t xml:space="preserve">are best left </w:t>
            </w:r>
            <w:proofErr w:type="spellStart"/>
            <w:r w:rsidRPr="00791C70">
              <w:rPr>
                <w:rFonts w:eastAsia="Times New Roman" w:cstheme="minorHAnsi"/>
                <w:lang w:eastAsia="en-GB"/>
              </w:rPr>
              <w:t>unjoined</w:t>
            </w:r>
            <w:proofErr w:type="spellEnd"/>
            <w:r>
              <w:rPr>
                <w:rFonts w:eastAsia="Times New Roman" w:cstheme="minorHAnsi"/>
                <w:lang w:eastAsia="en-GB"/>
              </w:rPr>
              <w:t>.</w:t>
            </w:r>
          </w:p>
          <w:p w:rsidR="00013507" w:rsidRPr="00013507" w:rsidRDefault="00013507" w:rsidP="00013507">
            <w:pPr>
              <w:pStyle w:val="ListParagraph"/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color w:val="0000FF"/>
                <w:lang w:eastAsia="en-GB"/>
              </w:rPr>
              <w:t xml:space="preserve">Increase </w:t>
            </w:r>
            <w:r w:rsidRPr="00791C70">
              <w:rPr>
                <w:rFonts w:eastAsia="Times New Roman" w:cstheme="minorHAnsi"/>
                <w:color w:val="0000FF"/>
                <w:lang w:eastAsia="en-GB"/>
              </w:rPr>
              <w:t>legibility, consistency and quality</w:t>
            </w:r>
            <w:bookmarkStart w:id="1" w:name="TOC-En4-3.3-Composition"/>
            <w:bookmarkEnd w:id="1"/>
            <w:r>
              <w:rPr>
                <w:rFonts w:eastAsia="Times New Roman" w:cstheme="minorHAnsi"/>
                <w:color w:val="0000FF"/>
                <w:lang w:eastAsia="en-GB"/>
              </w:rPr>
              <w:t>.</w:t>
            </w:r>
          </w:p>
        </w:tc>
        <w:tc>
          <w:tcPr>
            <w:tcW w:w="3260" w:type="dxa"/>
          </w:tcPr>
          <w:p w:rsidR="00013507" w:rsidRPr="00013507" w:rsidRDefault="00013507" w:rsidP="0001350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333333"/>
                <w:lang w:eastAsia="en-GB"/>
              </w:rPr>
            </w:pPr>
            <w:r>
              <w:rPr>
                <w:rFonts w:eastAsia="Times New Roman" w:cstheme="minorHAnsi"/>
                <w:color w:val="333333"/>
                <w:lang w:eastAsia="en-GB"/>
              </w:rPr>
              <w:t>W</w:t>
            </w:r>
            <w:r w:rsidRPr="00791C70">
              <w:rPr>
                <w:rFonts w:eastAsia="Times New Roman" w:cstheme="minorHAnsi"/>
                <w:color w:val="333333"/>
                <w:lang w:eastAsia="en-GB"/>
              </w:rPr>
              <w:t>rite legibly, fluently and with increasing speed.</w:t>
            </w:r>
            <w:bookmarkStart w:id="2" w:name="TOC-En5-3.3-Composition"/>
            <w:bookmarkEnd w:id="2"/>
          </w:p>
        </w:tc>
        <w:tc>
          <w:tcPr>
            <w:tcW w:w="4030" w:type="dxa"/>
          </w:tcPr>
          <w:p w:rsidR="00013507" w:rsidRPr="00FE1D23" w:rsidRDefault="00013507" w:rsidP="00173A5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lang w:val="en-US"/>
              </w:rPr>
            </w:pPr>
            <w:r w:rsidRPr="00791C70">
              <w:rPr>
                <w:rFonts w:cstheme="minorHAnsi"/>
                <w:lang w:val="en-US"/>
              </w:rPr>
              <w:t>Maintain legibility in joined handwriting when writing at speed.</w:t>
            </w:r>
          </w:p>
        </w:tc>
      </w:tr>
    </w:tbl>
    <w:p w:rsidR="00B01607" w:rsidRPr="00FE1D23" w:rsidRDefault="00FC1837"/>
    <w:sectPr w:rsidR="00B01607" w:rsidRPr="00FE1D23" w:rsidSect="00D00B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97B"/>
    <w:multiLevelType w:val="hybridMultilevel"/>
    <w:tmpl w:val="11E8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2E4"/>
    <w:multiLevelType w:val="hybridMultilevel"/>
    <w:tmpl w:val="E1260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00FE"/>
    <w:multiLevelType w:val="hybridMultilevel"/>
    <w:tmpl w:val="C054E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DE7"/>
    <w:multiLevelType w:val="hybridMultilevel"/>
    <w:tmpl w:val="C804D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79F"/>
    <w:multiLevelType w:val="hybridMultilevel"/>
    <w:tmpl w:val="0742E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C471B"/>
    <w:multiLevelType w:val="hybridMultilevel"/>
    <w:tmpl w:val="3C7A9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C42"/>
    <w:multiLevelType w:val="hybridMultilevel"/>
    <w:tmpl w:val="F6C8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B20F6"/>
    <w:multiLevelType w:val="hybridMultilevel"/>
    <w:tmpl w:val="DC400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03A2"/>
    <w:multiLevelType w:val="hybridMultilevel"/>
    <w:tmpl w:val="5AEEB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3728A"/>
    <w:multiLevelType w:val="hybridMultilevel"/>
    <w:tmpl w:val="2F54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112"/>
    <w:multiLevelType w:val="hybridMultilevel"/>
    <w:tmpl w:val="CCB84D30"/>
    <w:lvl w:ilvl="0" w:tplc="8C7285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55B1B"/>
    <w:multiLevelType w:val="hybridMultilevel"/>
    <w:tmpl w:val="6794F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F5B"/>
    <w:multiLevelType w:val="hybridMultilevel"/>
    <w:tmpl w:val="20E08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6B71"/>
    <w:multiLevelType w:val="hybridMultilevel"/>
    <w:tmpl w:val="155829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16248"/>
    <w:multiLevelType w:val="hybridMultilevel"/>
    <w:tmpl w:val="6F8CE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D142B"/>
    <w:multiLevelType w:val="hybridMultilevel"/>
    <w:tmpl w:val="9FDC4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319B"/>
    <w:multiLevelType w:val="hybridMultilevel"/>
    <w:tmpl w:val="561A7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4ECE"/>
    <w:multiLevelType w:val="hybridMultilevel"/>
    <w:tmpl w:val="45D8E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D027D"/>
    <w:multiLevelType w:val="hybridMultilevel"/>
    <w:tmpl w:val="C0342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649F3"/>
    <w:multiLevelType w:val="hybridMultilevel"/>
    <w:tmpl w:val="BB0AF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13F21"/>
    <w:multiLevelType w:val="hybridMultilevel"/>
    <w:tmpl w:val="29FAD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269A0"/>
    <w:multiLevelType w:val="hybridMultilevel"/>
    <w:tmpl w:val="45D8E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2A12"/>
    <w:multiLevelType w:val="hybridMultilevel"/>
    <w:tmpl w:val="FC70D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81E0D"/>
    <w:multiLevelType w:val="hybridMultilevel"/>
    <w:tmpl w:val="9552D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7"/>
  </w:num>
  <w:num w:numId="4">
    <w:abstractNumId w:val="14"/>
  </w:num>
  <w:num w:numId="5">
    <w:abstractNumId w:val="13"/>
  </w:num>
  <w:num w:numId="6">
    <w:abstractNumId w:val="16"/>
  </w:num>
  <w:num w:numId="7">
    <w:abstractNumId w:val="12"/>
  </w:num>
  <w:num w:numId="8">
    <w:abstractNumId w:val="19"/>
  </w:num>
  <w:num w:numId="9">
    <w:abstractNumId w:val="1"/>
  </w:num>
  <w:num w:numId="10">
    <w:abstractNumId w:val="23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0"/>
  </w:num>
  <w:num w:numId="18">
    <w:abstractNumId w:val="3"/>
  </w:num>
  <w:num w:numId="19">
    <w:abstractNumId w:val="21"/>
  </w:num>
  <w:num w:numId="20">
    <w:abstractNumId w:val="17"/>
  </w:num>
  <w:num w:numId="21">
    <w:abstractNumId w:val="5"/>
  </w:num>
  <w:num w:numId="22">
    <w:abstractNumId w:val="2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CA"/>
    <w:rsid w:val="00013507"/>
    <w:rsid w:val="00093125"/>
    <w:rsid w:val="000B0DC9"/>
    <w:rsid w:val="000C73B9"/>
    <w:rsid w:val="0015283D"/>
    <w:rsid w:val="00173A53"/>
    <w:rsid w:val="00196C30"/>
    <w:rsid w:val="001E4C6D"/>
    <w:rsid w:val="002C5A36"/>
    <w:rsid w:val="003D5A10"/>
    <w:rsid w:val="00425738"/>
    <w:rsid w:val="00666AA8"/>
    <w:rsid w:val="00783FE7"/>
    <w:rsid w:val="007D5D05"/>
    <w:rsid w:val="007D77F2"/>
    <w:rsid w:val="00892645"/>
    <w:rsid w:val="008F27D1"/>
    <w:rsid w:val="0092640F"/>
    <w:rsid w:val="00B400C4"/>
    <w:rsid w:val="00B94E89"/>
    <w:rsid w:val="00CB4071"/>
    <w:rsid w:val="00CB59B1"/>
    <w:rsid w:val="00CC6307"/>
    <w:rsid w:val="00D00BCA"/>
    <w:rsid w:val="00F67B5A"/>
    <w:rsid w:val="00FC1837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027B"/>
  <w15:chartTrackingRefBased/>
  <w15:docId w15:val="{E161C26C-48A5-46CB-897C-9A2702FA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6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264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curriculum.me.uk/Appendix2.pdf?attredirects=0&amp;d=1" TargetMode="External"/><Relationship Id="rId5" Type="http://schemas.openxmlformats.org/officeDocument/2006/relationships/hyperlink" Target="http://www.primarycurriculum.me.uk/Appendix2.pdf?attredirects=0&amp;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Holmfirth Junior, Infant &amp; Nursery School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jrose</dc:creator>
  <cp:keywords/>
  <dc:description/>
  <cp:lastModifiedBy>jrose</cp:lastModifiedBy>
  <cp:revision>7</cp:revision>
  <cp:lastPrinted>2019-11-13T08:24:00Z</cp:lastPrinted>
  <dcterms:created xsi:type="dcterms:W3CDTF">2019-11-08T15:15:00Z</dcterms:created>
  <dcterms:modified xsi:type="dcterms:W3CDTF">2019-11-13T10:38:00Z</dcterms:modified>
</cp:coreProperties>
</file>